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1270140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/tmp/mm/media/image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70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Default="00A85675">
      <w:pPr>
        <w:pStyle w:val="a0"/>
      </w:pPr>
      <w:r>
        <w:rPr>
          <w:b/>
          <w:bCs/>
        </w:rPr>
        <w:t>СТРАТЕГИЧЕСКАЯ КОММЕРЧЕСКАЯ ДИАГНОСТИКА</w:t>
      </w:r>
    </w:p>
    <w:p w:rsidR="001B6ED7" w:rsidRDefault="00A85675">
      <w:pPr>
        <w:pStyle w:val="a0"/>
      </w:pPr>
      <w:r>
        <w:rPr>
          <w:b/>
          <w:bCs/>
        </w:rPr>
        <w:t>STYNERGY</w:t>
      </w:r>
    </w:p>
    <w:p w:rsidR="001B6ED7" w:rsidRDefault="00A85675">
      <w:pPr>
        <w:pStyle w:val="a0"/>
      </w:pPr>
      <w:r>
        <w:rPr>
          <w:b/>
          <w:bCs/>
        </w:rPr>
        <w:t>Диагностическое заключение</w:t>
      </w:r>
    </w:p>
    <w:p w:rsidR="001B6ED7" w:rsidRDefault="00A85675">
      <w:pPr>
        <w:pStyle w:val="a0"/>
      </w:pPr>
      <w:r>
        <w:t>Целевая модель управления и дорожная карта изменений</w:t>
      </w:r>
    </w:p>
    <w:p w:rsidR="001B6ED7" w:rsidRDefault="00A85675">
      <w:pPr>
        <w:pStyle w:val="a0"/>
      </w:pPr>
      <w:r>
        <w:t>6 сентября 2026 года</w:t>
      </w:r>
    </w:p>
    <w:p w:rsidR="001B6ED7" w:rsidRDefault="00A85675">
      <w:pPr>
        <w:pStyle w:val="a0"/>
      </w:pPr>
      <w:r>
        <w:t>Подготовлено для собственников и руководства STYNERGY</w:t>
      </w:r>
    </w:p>
    <w:p w:rsidR="001B6ED7" w:rsidRDefault="00A85675">
      <w:pPr>
        <w:pStyle w:val="a0"/>
      </w:pPr>
      <w:r>
        <w:rPr>
          <w:b/>
          <w:bCs/>
        </w:rPr>
        <w:t>КОНФИДЕНЦИАЛЬНО</w:t>
      </w:r>
    </w:p>
    <w:p w:rsidR="001B6ED7" w:rsidRDefault="00A85675">
      <w:pPr>
        <w:pStyle w:val="a0"/>
      </w:pPr>
      <w:r>
        <w:t>Документ содержит внутренние управленческие расчёты и предназначен исключительно для принятия решений владельцами компании.</w:t>
      </w:r>
    </w:p>
    <w:p w:rsidR="001B6ED7" w:rsidRDefault="00A85675">
      <w:r>
        <w:br w:type="page"/>
      </w:r>
    </w:p>
    <w:p w:rsidR="001B6ED7" w:rsidRDefault="00A85675">
      <w:pPr>
        <w:pStyle w:val="1"/>
      </w:pPr>
      <w:bookmarkStart w:id="0" w:name="toc"/>
      <w:r>
        <w:lastRenderedPageBreak/>
        <w:t>Содержание</w:t>
      </w:r>
    </w:p>
    <w:p w:rsidR="001B6ED7" w:rsidRDefault="00A85675">
      <w:pPr>
        <w:pStyle w:val="Compact"/>
        <w:numPr>
          <w:ilvl w:val="0"/>
          <w:numId w:val="2"/>
        </w:numPr>
      </w:pPr>
      <w:hyperlink w:anchor="ch-0-1">
        <w:r>
          <w:rPr>
            <w:rStyle w:val="ad"/>
          </w:rPr>
          <w:t>0.1. Цель и границы исследования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">
        <w:r>
          <w:rPr>
            <w:rStyle w:val="ad"/>
          </w:rPr>
          <w:t>1. Резюме для собственников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2">
        <w:r>
          <w:rPr>
            <w:rStyle w:val="ad"/>
          </w:rPr>
          <w:t>2. Методика и качество доказательств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3">
        <w:r>
          <w:rPr>
            <w:rStyle w:val="ad"/>
          </w:rPr>
          <w:t>3. Рынок и конкурентная позиция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4">
        <w:r>
          <w:rPr>
            <w:rStyle w:val="ad"/>
          </w:rPr>
          <w:t>4. Финансово-экономическая диагностика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5">
        <w:r>
          <w:rPr>
            <w:rStyle w:val="ad"/>
          </w:rPr>
          <w:t>5. Клиентская база и программа восстановле</w:t>
        </w:r>
        <w:r>
          <w:rPr>
            <w:rStyle w:val="ad"/>
          </w:rPr>
          <w:t>ния выручки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6">
        <w:r>
          <w:rPr>
            <w:rStyle w:val="ad"/>
          </w:rPr>
          <w:t>6. Продуктовая политика и ценностное предложение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7">
        <w:r>
          <w:rPr>
            <w:rStyle w:val="ad"/>
          </w:rPr>
          <w:t>7. Ценообразование, скидки и дилерская политика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8">
        <w:r>
          <w:rPr>
            <w:rStyle w:val="ad"/>
          </w:rPr>
          <w:t>8. Закупка металла и управление запасами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9">
        <w:r>
          <w:rPr>
            <w:rStyle w:val="ad"/>
          </w:rPr>
          <w:t>9. Целевая модель коммерческого блока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0">
        <w:r>
          <w:rPr>
            <w:rStyle w:val="ad"/>
          </w:rPr>
          <w:t>10. Продажи, клиентский путь и доставка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1">
        <w:r>
          <w:rPr>
            <w:rStyle w:val="ad"/>
          </w:rPr>
          <w:t>11. Производство, инженерные расчёты и исполнение заказа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2">
        <w:r>
          <w:rPr>
            <w:rStyle w:val="ad"/>
          </w:rPr>
          <w:t>12. Данные, автоматизация и интегра</w:t>
        </w:r>
        <w:r>
          <w:rPr>
            <w:rStyle w:val="ad"/>
          </w:rPr>
          <w:t>ция систем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3">
        <w:r>
          <w:rPr>
            <w:rStyle w:val="ad"/>
          </w:rPr>
          <w:t>13. Целевая модель управления и планирование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4">
        <w:r>
          <w:rPr>
            <w:rStyle w:val="ad"/>
          </w:rPr>
          <w:t>14. Экономический эффект программы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5">
        <w:r>
          <w:rPr>
            <w:rStyle w:val="ad"/>
          </w:rPr>
          <w:t>15. Дорожная карта изменений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6">
        <w:r>
          <w:rPr>
            <w:rStyle w:val="ad"/>
          </w:rPr>
          <w:t>16. Карта рисков программы и стратегии митигации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7">
        <w:r>
          <w:rPr>
            <w:rStyle w:val="ad"/>
          </w:rPr>
          <w:t>17. Реестр диагностических выводов и рекомендаций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8">
        <w:r>
          <w:rPr>
            <w:rStyle w:val="ad"/>
          </w:rPr>
          <w:t>18. Портфель инициатив и инвестиционная дисциплина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19">
        <w:r>
          <w:rPr>
            <w:rStyle w:val="ad"/>
          </w:rPr>
          <w:t>19. Архитектура внедрения и контроль реализации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20">
        <w:r>
          <w:rPr>
            <w:rStyle w:val="ad"/>
          </w:rPr>
          <w:t>20. Фасадные подконструкции из оцинкованной стали: высокомаржинальная возможность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h-21">
        <w:r>
          <w:rPr>
            <w:rStyle w:val="ad"/>
          </w:rPr>
          <w:t>21. Сокращение цикла заказа: шесть ИИ-инструментов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app-a">
        <w:r>
          <w:rPr>
            <w:rStyle w:val="ad"/>
          </w:rPr>
          <w:t>А. Приложение: доказательная база и стартовые формы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app-b">
        <w:r>
          <w:rPr>
            <w:rStyle w:val="ad"/>
          </w:rPr>
          <w:t>Б. Приложение: допущения и прослеживаемость выводов</w:t>
        </w:r>
      </w:hyperlink>
    </w:p>
    <w:p w:rsidR="001B6ED7" w:rsidRDefault="00A85675">
      <w:pPr>
        <w:pStyle w:val="Compact"/>
        <w:numPr>
          <w:ilvl w:val="0"/>
          <w:numId w:val="2"/>
        </w:numPr>
      </w:pPr>
      <w:hyperlink w:anchor="conclusion">
        <w:r>
          <w:rPr>
            <w:rStyle w:val="ad"/>
          </w:rPr>
          <w:t>Заключение</w:t>
        </w:r>
      </w:hyperlink>
    </w:p>
    <w:p w:rsidR="001B6ED7" w:rsidRDefault="00A85675">
      <w:r>
        <w:br w:type="page"/>
      </w:r>
    </w:p>
    <w:p w:rsidR="001B6ED7" w:rsidRDefault="00A85675">
      <w:pPr>
        <w:pStyle w:val="2"/>
      </w:pPr>
      <w:bookmarkStart w:id="1" w:name="ch-0-1"/>
      <w:r>
        <w:lastRenderedPageBreak/>
        <w:t>0.1. Цель и границы исследования</w:t>
      </w:r>
    </w:p>
    <w:p w:rsidR="001B6ED7" w:rsidRDefault="00A85675">
      <w:pPr>
        <w:pStyle w:val="a8"/>
      </w:pPr>
      <w:r>
        <w:rPr>
          <w:b/>
          <w:bCs/>
          <w:u w:val="single"/>
        </w:rPr>
        <w:t>Отчёт подготовлен для ТОО STYNERGY и</w:t>
      </w:r>
      <w:r>
        <w:rPr>
          <w:b/>
          <w:bCs/>
          <w:u w:val="single"/>
        </w:rPr>
        <w:t xml:space="preserve"> решает три раздельные задачи: установить измеримые причины изменения экономического результата за январь–июль 2026 года;</w:t>
      </w:r>
    </w:p>
    <w:p w:rsidR="001B6ED7" w:rsidRDefault="00A85675">
      <w:pPr>
        <w:pStyle w:val="a8"/>
      </w:pPr>
      <w:r>
        <w:rPr>
          <w:b/>
          <w:bCs/>
          <w:u w:val="single"/>
        </w:rPr>
        <w:t>- предложить целевую модель коммерческого,</w:t>
      </w:r>
    </w:p>
    <w:p w:rsidR="001B6ED7" w:rsidRDefault="00A85675">
      <w:pPr>
        <w:pStyle w:val="a8"/>
      </w:pPr>
      <w:r>
        <w:rPr>
          <w:b/>
          <w:bCs/>
          <w:u w:val="single"/>
        </w:rPr>
        <w:t>- закупочного и управленческого контуров;</w:t>
      </w:r>
    </w:p>
    <w:p w:rsidR="001B6ED7" w:rsidRDefault="00A85675">
      <w:pPr>
        <w:pStyle w:val="a8"/>
      </w:pPr>
      <w:r>
        <w:rPr>
          <w:b/>
          <w:bCs/>
          <w:u w:val="single"/>
        </w:rPr>
        <w:t>- оценить финансовый потенциал изменений и правил</w:t>
      </w:r>
      <w:r>
        <w:rPr>
          <w:b/>
          <w:bCs/>
          <w:u w:val="single"/>
        </w:rPr>
        <w:t>а признания результата.</w:t>
      </w:r>
    </w:p>
    <w:p w:rsidR="001B6ED7" w:rsidRDefault="00A85675">
      <w:pPr>
        <w:pStyle w:val="a8"/>
      </w:pPr>
      <w:r>
        <w:rPr>
          <w:b/>
          <w:bCs/>
          <w:u w:val="single"/>
        </w:rPr>
        <w:t>Эти три задачи имеют разный уровень доказательности, и в тексте они не смешиваются.</w:t>
      </w:r>
    </w:p>
    <w:p w:rsidR="001B6ED7" w:rsidRDefault="00A85675">
      <w:pPr>
        <w:pStyle w:val="FirstParagraph"/>
      </w:pPr>
      <w:r>
        <w:t>Статус выводов. Диагностическая часть опирается на полную выгрузку реализации из учётной системы и внутренние документы компании. Целевая модель и ф</w:t>
      </w:r>
      <w:r>
        <w:t xml:space="preserve">инансовый прогноз являются профессиональным суждением исполнителя при явно заданных предпосылках. Ни одна величина финансового эффекта не является обещанием результата: каждая имеет условие признания, описанное в главе </w:t>
      </w:r>
      <w:r>
        <w:rPr>
          <w:highlight w:val="yellow"/>
        </w:rPr>
        <w:t>14 и приложении Б.</w:t>
      </w:r>
    </w:p>
    <w:p w:rsidR="001B6ED7" w:rsidRDefault="00A85675">
      <w:pPr>
        <w:pStyle w:val="a0"/>
      </w:pPr>
      <w:r>
        <w:rPr>
          <w:b/>
          <w:bCs/>
        </w:rPr>
        <w:t>Границы работы.</w:t>
      </w:r>
      <w:r>
        <w:t xml:space="preserve"> За</w:t>
      </w:r>
      <w:r>
        <w:t>ключение является управленческой диагностикой. Анализ запасов и производства проводился только в объёме, необходимом для оценки коммерческой и экономической модели, на основании предоставленных компанией данных. Диагностика охватывала коммерческую и управл</w:t>
      </w:r>
      <w:r>
        <w:t>енческую систему STYNERGY: продажи и каналы, клиентскую базу, ценообразование и скидки, продуктовую экономику, закупку металла и управление запасами, производственное планирование и инженерный расчёт, организационную структуру, финансово-экономические пока</w:t>
      </w:r>
      <w:r>
        <w:t>затели, данные и информационные системы, а также действующую систему управления и планирования.</w:t>
      </w:r>
    </w:p>
    <w:p w:rsidR="001B6ED7" w:rsidRDefault="00A85675">
      <w:pPr>
        <w:pStyle w:val="a0"/>
      </w:pPr>
      <w:r>
        <w:rPr>
          <w:b/>
          <w:bCs/>
        </w:rPr>
        <w:t>Контрольные ворота и ключевые риски.</w:t>
      </w:r>
      <w:r>
        <w:t xml:space="preserve"> До принятия необратимых кадровых, инвестиционных и системных решений должны быть подтверждены ключевые предпосылки: причины</w:t>
      </w:r>
      <w:r>
        <w:t xml:space="preserve"> снижения у приоритетных клиентов, фактическая ситуация на локальном рынке, материальный баланс и реальная загрузка функций. Если данные не подтверждают исходную гипотезу, корректируется план действий.</w:t>
      </w:r>
      <w:r>
        <w:br/>
        <w:t>Предварительные данные показывают существенное снижени</w:t>
      </w:r>
      <w:r>
        <w:t>е выручки STYNERGY, однако прямая рыночная доля не измерена, поэтому говорить о её фактической потере пока нельзя. При этом существует риск, что часть клиентов и объёма закрепится у конкурентов и со временем вернуть их станет сложнее.</w:t>
      </w:r>
      <w:r>
        <w:br/>
        <w:t>Отдельный стратегичес</w:t>
      </w:r>
      <w:r>
        <w:t>кий риск — усиление крупных внешних игроков, в том числе российских компаний, обладающих широким ассортиментом, развитой дистрибуцией, цифровыми инструментами и высокой скоростью обслуживания. В текущем заключении это рассматривается как риск и гипотеза дл</w:t>
      </w:r>
      <w:r>
        <w:t>я проверки, а не как доказанный факт перераспределения рынка.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b/>
          <w:bCs/>
          <w:lang w:val="ru-RU"/>
        </w:rPr>
        <w:t>Правило принятия решения:</w:t>
      </w:r>
      <w:r w:rsidRPr="0034337E">
        <w:rPr>
          <w:lang w:val="ru-RU"/>
        </w:rPr>
        <w:t xml:space="preserve"> сначала подтверждаем факт и экономический эффект, затем принимаем необратимое решение. Если гипотеза подтверждена — внедряем и масштабируем; если нет — корректируем или</w:t>
      </w:r>
      <w:r w:rsidRPr="0034337E">
        <w:rPr>
          <w:lang w:val="ru-RU"/>
        </w:rPr>
        <w:t xml:space="preserve"> останавливаем.</w:t>
      </w:r>
    </w:p>
    <w:p w:rsidR="0034337E" w:rsidRDefault="0034337E">
      <w:pPr>
        <w:pStyle w:val="a8"/>
        <w:rPr>
          <w:b/>
          <w:bCs/>
          <w:lang w:val="ru-RU"/>
        </w:rPr>
      </w:pPr>
    </w:p>
    <w:p w:rsidR="0034337E" w:rsidRDefault="0034337E">
      <w:pPr>
        <w:pStyle w:val="a8"/>
        <w:rPr>
          <w:b/>
          <w:bCs/>
          <w:lang w:val="ru-RU"/>
        </w:rPr>
      </w:pPr>
    </w:p>
    <w:p w:rsidR="0034337E" w:rsidRDefault="0034337E">
      <w:pPr>
        <w:pStyle w:val="a8"/>
        <w:rPr>
          <w:b/>
          <w:bCs/>
          <w:lang w:val="ru-RU"/>
        </w:rPr>
      </w:pPr>
    </w:p>
    <w:p w:rsidR="0034337E" w:rsidRDefault="0034337E">
      <w:pPr>
        <w:pStyle w:val="a8"/>
        <w:rPr>
          <w:b/>
          <w:bCs/>
          <w:lang w:val="ru-RU"/>
        </w:rPr>
      </w:pPr>
    </w:p>
    <w:p w:rsidR="0034337E" w:rsidRDefault="0034337E">
      <w:pPr>
        <w:pStyle w:val="a8"/>
        <w:rPr>
          <w:b/>
          <w:bCs/>
          <w:lang w:val="ru-RU"/>
        </w:rPr>
      </w:pPr>
    </w:p>
    <w:p w:rsidR="0034337E" w:rsidRDefault="0034337E">
      <w:pPr>
        <w:pStyle w:val="a8"/>
        <w:rPr>
          <w:b/>
          <w:bCs/>
          <w:lang w:val="ru-RU"/>
        </w:rPr>
      </w:pPr>
    </w:p>
    <w:p w:rsidR="0034337E" w:rsidRDefault="0034337E">
      <w:pPr>
        <w:pStyle w:val="a8"/>
        <w:rPr>
          <w:b/>
          <w:bCs/>
          <w:lang w:val="ru-RU"/>
        </w:rPr>
      </w:pPr>
    </w:p>
    <w:p w:rsidR="001B6ED7" w:rsidRPr="0034337E" w:rsidRDefault="00A85675">
      <w:pPr>
        <w:pStyle w:val="a8"/>
        <w:rPr>
          <w:lang w:val="ru-RU"/>
        </w:rPr>
      </w:pPr>
      <w:bookmarkStart w:id="2" w:name="_GoBack"/>
      <w:bookmarkEnd w:id="2"/>
      <w:r w:rsidRPr="0034337E">
        <w:rPr>
          <w:b/>
          <w:bCs/>
          <w:lang w:val="ru-RU"/>
        </w:rPr>
        <w:t>Содержание</w:t>
      </w:r>
    </w:p>
    <w:p w:rsidR="001B6ED7" w:rsidRPr="0034337E" w:rsidRDefault="00A85675">
      <w:pPr>
        <w:pStyle w:val="a0"/>
        <w:rPr>
          <w:lang w:val="ru-RU"/>
        </w:rPr>
      </w:pPr>
      <w:hyperlink w:anchor="X71ff554b36b231267dc7cd626f4b4f09aaf2c01">
        <w:r w:rsidRPr="0034337E">
          <w:rPr>
            <w:rStyle w:val="ad"/>
            <w:lang w:val="ru-RU"/>
          </w:rPr>
          <w:t>Цель и границы исследования [2](#_</w:t>
        </w:r>
        <w:r>
          <w:rPr>
            <w:rStyle w:val="ad"/>
          </w:rPr>
          <w:t>Toc</w:t>
        </w:r>
        <w:r w:rsidRPr="0034337E">
          <w:rPr>
            <w:rStyle w:val="ad"/>
            <w:lang w:val="ru-RU"/>
          </w:rPr>
          <w:t>239597887)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резюме-для-собственников">
        <w:r w:rsidRPr="0034337E">
          <w:rPr>
            <w:rStyle w:val="ad"/>
            <w:lang w:val="ru-RU"/>
          </w:rPr>
          <w:t>1. Резюме для собственников [7](#резюме-для-собственников)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методика-и-качество-доказательств">
        <w:r w:rsidRPr="0034337E">
          <w:rPr>
            <w:rStyle w:val="ad"/>
            <w:lang w:val="ru-RU"/>
          </w:rPr>
          <w:t>2. Методика и качество доказательств [16](#методика-и-качество-доказательств)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рынок-и-конкурентная-позиция">
        <w:r w:rsidRPr="0034337E">
          <w:rPr>
            <w:rStyle w:val="ad"/>
            <w:lang w:val="ru-RU"/>
          </w:rPr>
          <w:t>3. Рынок и к</w:t>
        </w:r>
        <w:r w:rsidRPr="0034337E">
          <w:rPr>
            <w:rStyle w:val="ad"/>
            <w:lang w:val="ru-RU"/>
          </w:rPr>
          <w:t>онкурентная позиция [24](#рынок-и-конкурентная-позиция)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финансово-экономическая-диагностика">
        <w:r w:rsidRPr="0034337E">
          <w:rPr>
            <w:rStyle w:val="ad"/>
            <w:lang w:val="ru-RU"/>
          </w:rPr>
          <w:t>4. Финансово-экономическая диагностика [30](#финансово-экономическая-диагностика)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60fe5d21ca6f16cef0996f5dd0c7ab96b1d846a">
        <w:r w:rsidRPr="0034337E">
          <w:rPr>
            <w:rStyle w:val="ad"/>
            <w:lang w:val="ru-RU"/>
          </w:rPr>
          <w:t>5. Клиентская база и программа восстановления выручки [35](#клиентская-база-и-программа-восстановления-выручки)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8cfc46c6ea5f76c1b318e4973b307123e1aaed8">
        <w:r w:rsidRPr="0034337E">
          <w:rPr>
            <w:rStyle w:val="ad"/>
            <w:lang w:val="ru-RU"/>
          </w:rPr>
          <w:t>6. Продуктовая политика и ценностное предложение [43](#продуктовая-политика-и-</w:t>
        </w:r>
        <w:r w:rsidRPr="0034337E">
          <w:rPr>
            <w:rStyle w:val="ad"/>
            <w:lang w:val="ru-RU"/>
          </w:rPr>
          <w:t>ценностное-предложение)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3b2b25443e7aed53a99ba6fdbc252a8de979e24">
        <w:r w:rsidRPr="0034337E">
          <w:rPr>
            <w:rStyle w:val="ad"/>
            <w:lang w:val="ru-RU"/>
          </w:rPr>
          <w:t>7. Ценообразование, скидки и дилерская политика [57](#ценообразование-скидки-и-дилерская-политика)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закупка-металла-и-управление-запасами">
        <w:r w:rsidRPr="0034337E">
          <w:rPr>
            <w:rStyle w:val="ad"/>
            <w:lang w:val="ru-RU"/>
          </w:rPr>
          <w:t>8. Закупка металла и управление запасами [61](#закупка-металла-и-управление-запасами)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целевая-модель-коммерческого-блока">
        <w:r w:rsidRPr="0034337E">
          <w:rPr>
            <w:rStyle w:val="ad"/>
            <w:lang w:val="ru-RU"/>
          </w:rPr>
          <w:t>9. Целевая модель коммерческого блока [68](#целевая-модель-коммерческого-блока)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продажи-клиентский-путь-и-доставка">
        <w:r w:rsidRPr="0034337E">
          <w:rPr>
            <w:rStyle w:val="ad"/>
            <w:lang w:val="ru-RU"/>
          </w:rPr>
          <w:t>10. Продажи, клиентский путь и доставка [78](#продажи-клиентский-путь-и-доставка)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635e3c08901b6398e546e37759e63402bee7352">
        <w:r w:rsidRPr="0034337E">
          <w:rPr>
            <w:rStyle w:val="ad"/>
            <w:lang w:val="ru-RU"/>
          </w:rPr>
          <w:t>11. Производство, инженерные расчёты и исполнение заказа [85](#производство-инженерные-</w:t>
        </w:r>
        <w:r w:rsidRPr="0034337E">
          <w:rPr>
            <w:rStyle w:val="ad"/>
            <w:lang w:val="ru-RU"/>
          </w:rPr>
          <w:t>расчёты-и-исполнение-заказа)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данные-автоматизация-и-интеграция-систем">
        <w:r w:rsidRPr="0034337E">
          <w:rPr>
            <w:rStyle w:val="ad"/>
            <w:lang w:val="ru-RU"/>
          </w:rPr>
          <w:t>12. Данные, автоматизация и интеграция систем [89](#данные-автоматизация-и-интеграция-систем)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целевая-модель-управления-и-планирование">
        <w:r w:rsidRPr="0034337E">
          <w:rPr>
            <w:rStyle w:val="ad"/>
            <w:lang w:val="ru-RU"/>
          </w:rPr>
          <w:t>13. Цел</w:t>
        </w:r>
        <w:r w:rsidRPr="0034337E">
          <w:rPr>
            <w:rStyle w:val="ad"/>
            <w:lang w:val="ru-RU"/>
          </w:rPr>
          <w:t>евая модель управления и планирование [94](#целевая-модель-управления-и-планирование)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экономический-эффект-программы">
        <w:r w:rsidRPr="0034337E">
          <w:rPr>
            <w:rStyle w:val="ad"/>
            <w:lang w:val="ru-RU"/>
          </w:rPr>
          <w:t>14. Экономический эффект программы [98](#экономический-эффект-программы)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дорожная-карта-изменений">
        <w:r w:rsidRPr="0034337E">
          <w:rPr>
            <w:rStyle w:val="ad"/>
            <w:lang w:val="ru-RU"/>
          </w:rPr>
          <w:t>15. Дорожная карта изменений [108](#дорожная-карта-изменений)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12db7676eb4fc1abe09fff5ce4fc08297800d8e">
        <w:r w:rsidRPr="0034337E">
          <w:rPr>
            <w:rStyle w:val="ad"/>
            <w:lang w:val="ru-RU"/>
          </w:rPr>
          <w:t>16. Карта рисков программы и стратегии митигации [113](#карта-рисков-программы-и-стратегии-митигации)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007eefa838ba2825e00a40e113d4fde7c8fb8f2">
        <w:r w:rsidRPr="0034337E">
          <w:rPr>
            <w:rStyle w:val="ad"/>
            <w:lang w:val="ru-RU"/>
          </w:rPr>
          <w:t>17. Реестр диагностических выводов и рекомендаций [117](#реестр-диагностических-выводов-и-рекомендаций)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24e83242887bf8ba094491041e02a96da47dd20">
        <w:r w:rsidRPr="0034337E">
          <w:rPr>
            <w:rStyle w:val="ad"/>
            <w:lang w:val="ru-RU"/>
          </w:rPr>
          <w:t>18. Портфель инициатив и инвестиционная дисциплина [</w:t>
        </w:r>
        <w:r w:rsidRPr="0034337E">
          <w:rPr>
            <w:rStyle w:val="ad"/>
            <w:lang w:val="ru-RU"/>
          </w:rPr>
          <w:t>130](#портфель-инициатив-и-инвестиционная-дисциплина)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278cad2bf235f9056457b11dd0065fd1dbb89b5">
        <w:r w:rsidRPr="0034337E">
          <w:rPr>
            <w:rStyle w:val="ad"/>
            <w:lang w:val="ru-RU"/>
          </w:rPr>
          <w:t>19. Архитектура внедрения и контроль реализации [135](#архитектура-внедрения-и-контроль-реализации)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11b0fa11eb5b9234f3b3e06b658e7e99bbe93e1">
        <w:r w:rsidRPr="0034337E">
          <w:rPr>
            <w:rStyle w:val="ad"/>
            <w:lang w:val="ru-RU"/>
          </w:rPr>
          <w:t>А. Приложение: доказательная база и стартовые формы [138](#а.-приложение-доказательная-база-и-стартовые-формы)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Xdde307426e81618f6da9558d1c5c923d48ed0a2">
        <w:r w:rsidRPr="0034337E">
          <w:rPr>
            <w:rStyle w:val="ad"/>
            <w:lang w:val="ru-RU"/>
          </w:rPr>
          <w:t>Б. Приложение: допуще</w:t>
        </w:r>
        <w:r w:rsidRPr="0034337E">
          <w:rPr>
            <w:rStyle w:val="ad"/>
            <w:lang w:val="ru-RU"/>
          </w:rPr>
          <w:t>ния и прослеживаемость выводов [153](#б.-приложение-допущения-и-прослеживаемость-выводов)</w:t>
        </w:r>
      </w:hyperlink>
    </w:p>
    <w:p w:rsidR="001B6ED7" w:rsidRPr="0034337E" w:rsidRDefault="00A85675">
      <w:pPr>
        <w:pStyle w:val="a0"/>
        <w:rPr>
          <w:lang w:val="ru-RU"/>
        </w:rPr>
      </w:pPr>
      <w:hyperlink w:anchor="заключение">
        <w:r w:rsidRPr="0034337E">
          <w:rPr>
            <w:rStyle w:val="ad"/>
            <w:lang w:val="ru-RU"/>
          </w:rPr>
          <w:t>Заключение [159](#заключение)</w:t>
        </w:r>
      </w:hyperlink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Основной текст содержит выводы и решения; приложение — только ключевые доказательства, расчёты и старто</w:t>
      </w:r>
      <w:r w:rsidRPr="0034337E">
        <w:rPr>
          <w:lang w:val="ru-RU"/>
        </w:rPr>
        <w:t>вые формы.</w:t>
      </w:r>
    </w:p>
    <w:p w:rsidR="001B6ED7" w:rsidRPr="0034337E" w:rsidRDefault="00A85675">
      <w:pPr>
        <w:pStyle w:val="1"/>
        <w:rPr>
          <w:lang w:val="ru-RU"/>
        </w:rPr>
      </w:pPr>
      <w:bookmarkStart w:id="3" w:name="ch-1"/>
      <w:bookmarkEnd w:id="0"/>
      <w:bookmarkEnd w:id="1"/>
      <w:r w:rsidRPr="0034337E">
        <w:rPr>
          <w:lang w:val="ru-RU"/>
        </w:rPr>
        <w:t>1. Резюме для собственников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Ситуация, проблема, решение и экономический эффект в одной логике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ГЛАВНЫЙ ВЫВОД Компания столкнулась не с исчезновением клиентской базы, а со снижением экономической отдачи от действующих отношений. 80% валового отриц</w:t>
      </w:r>
      <w:r w:rsidRPr="0034337E">
        <w:rPr>
          <w:b/>
          <w:bCs/>
          <w:lang w:val="ru-RU"/>
        </w:rPr>
        <w:t>ательного отклонения среди продолжающих покупать клиентов сосредоточено в 76 компаниях. Поэтому первая задача программы — не массовое привлечение, а возврат глубины продаж, восстановление цены и дисциплины закупки при неизменной или меньшей сложности комме</w:t>
      </w:r>
      <w:r w:rsidRPr="0034337E">
        <w:rPr>
          <w:b/>
          <w:bCs/>
          <w:lang w:val="ru-RU"/>
        </w:rPr>
        <w:t>рческого блока.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095142"/>
            <wp:effectExtent l="0" t="0" r="0" b="0"/>
            <wp:docPr id="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/tmp/mm/media/image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51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1.1. Логика заключения: ситуация, проблема, решение, эффект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настоящее заключение</w:t>
      </w:r>
    </w:p>
    <w:p w:rsidR="001B6ED7" w:rsidRPr="0034337E" w:rsidRDefault="00A85675">
      <w:pPr>
        <w:pStyle w:val="2"/>
        <w:rPr>
          <w:lang w:val="ru-RU"/>
        </w:rPr>
      </w:pPr>
      <w:bookmarkStart w:id="4" w:name="ch-1-0"/>
      <w:r w:rsidRPr="0034337E">
        <w:rPr>
          <w:lang w:val="ru-RU"/>
        </w:rPr>
        <w:t>1.0. Решение собственников в двух страницах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НАЗНАЧЕНИЕ РАЗДЕЛА Этот блок не пересказывает отчёт. Он фиксирует, что установлено, что остаётс</w:t>
      </w:r>
      <w:r w:rsidRPr="0034337E">
        <w:rPr>
          <w:b/>
          <w:bCs/>
          <w:lang w:val="ru-RU"/>
        </w:rPr>
        <w:t>я неопределённым, какие решения можно принимать сейчас и какие действия должны пройти контрольные ворота.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125"/>
        <w:gridCol w:w="5776"/>
        <w:gridCol w:w="173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Вопрос собственника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Ответ настоящего заключения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Где находится бизнес сейчас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Сопоставимая выручка без НДС января–июля снизилась на 16,6%; </w:t>
            </w:r>
            <w:r w:rsidRPr="0034337E">
              <w:rPr>
                <w:lang w:val="ru-RU"/>
              </w:rPr>
              <w:t>активная база юридических лиц/ИП выросла на 4,3%. Чистое снижение внутри 644 продолжающих клиентов — 3,110 млрд ₸; на сопоставимой базе без налога — 3,18 млрд ₸ (раздел 5.3).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B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Что фундаментально неправильно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Компания управляет функциями и скидками, н</w:t>
            </w:r>
            <w:r w:rsidRPr="0034337E">
              <w:rPr>
                <w:lang w:val="ru-RU"/>
              </w:rPr>
              <w:t>о недостаточно управляет экономикой клиента, фактической ценой, продуктовым вкладом, запасом и сквозным исполнением заказа.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Аналитический вывод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Где сосредоточен </w:t>
            </w:r>
            <w:r>
              <w:lastRenderedPageBreak/>
              <w:t>коммерческий разрыв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80% валового отрицательного отклонения среди 380 </w:t>
            </w:r>
            <w:r w:rsidRPr="0034337E">
              <w:rPr>
                <w:lang w:val="ru-RU"/>
              </w:rPr>
              <w:lastRenderedPageBreak/>
              <w:t xml:space="preserve">снизившихся продолжающих </w:t>
            </w:r>
            <w:r w:rsidRPr="0034337E">
              <w:rPr>
                <w:lang w:val="ru-RU"/>
              </w:rPr>
              <w:t>клиентов сосредоточено в 76 клиентах. Это объект первой волны, а не доказательство внутренней причины всего снижения; на сопоставимой базе без налога тот же порог достигается на 77 клиентах, и 75 из прежних 76 сохраняются.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Факт B + вывод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Какая экономика п</w:t>
            </w:r>
            <w:r>
              <w:t>родукта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прокат: 56,5% выручки и 34,7% валовой прибыли; глубокий передел: 15,7% выручки и 36,8% валовой прибыли. Металлическая мебель/стеллажи имеют высокую учётную рентабельность и требуют отдельной программы восстановления.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B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Каков финансовы</w:t>
            </w:r>
            <w:r>
              <w:t>й ориентир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прогноз 520–600 млн ₸ чистого годового эффекта; центральная точка 558 млн ₸. Эффект признаётся только по оплаченному результату и после исключения пересечений.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Сценарий E / расчёт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Что нельзя утверждать сейчас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Не измерена рыночная </w:t>
            </w:r>
            <w:r w:rsidRPr="0034337E">
              <w:rPr>
                <w:lang w:val="ru-RU"/>
              </w:rPr>
              <w:t>доля; не закрыт материальный баланс продаж в тоннах; не доказан оптимальный норматив запаса; окончательная численность функций не подтверждена замером нагрузки; ИТ-сметы не получены.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Граница работы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Что утверждается как целевая модель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Шесть потоков продаж,</w:t>
            </w:r>
            <w:r w:rsidRPr="0034337E">
              <w:rPr>
                <w:lang w:val="ru-RU"/>
              </w:rPr>
              <w:t xml:space="preserve"> единый владелец клиента, ценовая архитектура, управляемый продуктовый портфель, закупочный паритет, классный запас, единый источник факта 1С и </w:t>
            </w:r>
            <w:r>
              <w:t>CRM</w:t>
            </w:r>
            <w:r w:rsidRPr="0034337E">
              <w:rPr>
                <w:lang w:val="ru-RU"/>
              </w:rPr>
              <w:t xml:space="preserve"> (системы управления отношениями с клиентами) и каскад планирования 3 года / 12 месяцев / 13 недель.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Целевая </w:t>
            </w:r>
            <w:r>
              <w:t>модель E</w:t>
            </w:r>
          </w:p>
        </w:tc>
      </w:tr>
    </w:tbl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РЕШЕНИЕ Собственникам следует утвердить не «проект трансформации целиком», а последовательность контрольных решений: сначала доказательство коммерческого и операционного эффекта, затем необратимые кадровые и капитальные действия.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447"/>
        <w:gridCol w:w="2581"/>
        <w:gridCol w:w="2835"/>
        <w:gridCol w:w="378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№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 собств</w:t>
            </w:r>
            <w:r>
              <w:rPr>
                <w:bCs/>
              </w:rPr>
              <w:t>енников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Можно утвердить сейчас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Единая финансовая база без НДС и реестр выгод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Ежемесячная сверка с 6010/7010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76 приоритетных клиентов как первая волна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Причина отклонения и согласованный потенциал по каждому клиенту; нормализация </w:t>
            </w:r>
            <w:r w:rsidRPr="0034337E">
              <w:rPr>
                <w:lang w:val="ru-RU"/>
              </w:rPr>
              <w:t>связанных лиц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Целевые цены, коридоры и эскалация скидок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Да, пилотом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Эластичность и потерянные сделки по причине цены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Закупочный паритет и правила ценовой позиции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Доставленная стоимость при одинаковой спецификации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Нормы запаса по классам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Только </w:t>
            </w:r>
            <w:r>
              <w:t>расчёт и пилот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Сервис, срок пополнения, партия, возраст, право собственности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Коммерческая структура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Утвердить специализацию и диапазон 16–20; </w:t>
            </w:r>
            <w:r w:rsidRPr="0034337E">
              <w:rPr>
                <w:lang w:val="ru-RU"/>
              </w:rPr>
              <w:lastRenderedPageBreak/>
              <w:t>стартовая конструкция 18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4 недели нагрузки + пилот; без необратимых сокращений до </w:t>
            </w:r>
            <w:r w:rsidRPr="0034337E">
              <w:rPr>
                <w:lang w:val="ru-RU"/>
              </w:rPr>
              <w:lastRenderedPageBreak/>
              <w:t>подтверждения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7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Маркетинг 2 роли и экспорт 1 роль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 внутри целевой модели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Показатели результата включаются в канал/цену/продукт, без двойного счёта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Бухгалтерская автоматизация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Подготовка и пилот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Операции, ошибки, срок закрытия, смета, фактический ФОТ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Минимальный ци</w:t>
            </w:r>
            <w:r w:rsidRPr="0034337E">
              <w:rPr>
                <w:lang w:val="ru-RU"/>
              </w:rPr>
              <w:t>фровой фундамент 1С–</w:t>
            </w:r>
            <w:r>
              <w:t>CRM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Архитектуру — 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Общий бизнес-кейс программы, единые идентификаторы, владелец данных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Дополнительные модули автоматизации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Нет, до бизнес-кейса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Отдельная смета и измеримый эффект; как правило окупаемость ≤18 месяцев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Розничный </w:t>
            </w:r>
            <w:r>
              <w:t>торговый дом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Только управленческое разделение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Два последовательных квартала положительного вклада после полной аллокации затрат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Масштабирование программы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 контрольных точек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Подтверждённый реестр выгод и ликвидность на 13 недель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5" w:name="ch-1-1"/>
      <w:bookmarkEnd w:id="4"/>
      <w:r w:rsidRPr="0034337E">
        <w:rPr>
          <w:lang w:val="ru-RU"/>
        </w:rPr>
        <w:t>1.1. Ситуация: доступ к рынку сохранён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За январь–июль 2026 года компания сохранила доступ к значимой клиентской базе. Число активных юридических лиц и индивидуальных предпринимателей выросло с 1 526 до 1 591, то есть на 4,3 процента. Закупка металла остала</w:t>
      </w:r>
      <w:r w:rsidRPr="0034337E">
        <w:rPr>
          <w:lang w:val="ru-RU"/>
        </w:rPr>
        <w:t>сь близка к прошлогоднему уровню: 34,8 против 34,7 тыс. т. Эти данные не доказывают сохранение тоннажа реализации: закупка, производство и продажа являются разными потоками. Они лишь показывают, что снижение выручки нельзя автоматически объяснить сопостави</w:t>
      </w:r>
      <w:r w:rsidRPr="0034337E">
        <w:rPr>
          <w:lang w:val="ru-RU"/>
        </w:rPr>
        <w:t>мым сокращением закупленного материального объёма. Окончательная декомпозиция «объём — цена — продуктовый состав» требует закрытия материального баланса за сопоставимый период.</w:t>
      </w:r>
    </w:p>
    <w:p w:rsidR="001B6ED7" w:rsidRPr="0034337E" w:rsidRDefault="00A85675">
      <w:pPr>
        <w:pStyle w:val="2"/>
        <w:rPr>
          <w:lang w:val="ru-RU"/>
        </w:rPr>
      </w:pPr>
      <w:bookmarkStart w:id="6" w:name="ch-1-2"/>
      <w:bookmarkEnd w:id="5"/>
      <w:r w:rsidRPr="0034337E">
        <w:rPr>
          <w:lang w:val="ru-RU"/>
        </w:rPr>
        <w:t>1.2. Проблема: разрыв внутри продолжающих отношений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На этом фоне выручка без на</w:t>
      </w:r>
      <w:r w:rsidRPr="0034337E">
        <w:rPr>
          <w:lang w:val="ru-RU"/>
        </w:rPr>
        <w:t>лога снизилась на 3,26 млрд ₸, или на 16,6 процента — по выгрузке с налогом падение выглядит меньше, на 14,1 процента, поскольку ставка налога выросла с 12 до 16 процентов ровно на границе сравниваемых периодов (раздел 2.8). Разрыв не объясняется потерей к</w:t>
      </w:r>
      <w:r w:rsidRPr="0034337E">
        <w:rPr>
          <w:lang w:val="ru-RU"/>
        </w:rPr>
        <w:t>лиентской базы: он сосредоточен внутри продолжающих покупать отношений. Из 644 клиентов, присутствующих в обоих периодах, 380 сократили закупки на 6,372 млрд ₸, а 264 увеличили их на 3,262 млрд ₸; чистое снижение внутри действующей базы составило 3,110 млр</w:t>
      </w:r>
      <w:r w:rsidRPr="0034337E">
        <w:rPr>
          <w:lang w:val="ru-RU"/>
        </w:rPr>
        <w:t>д ₸. Половина валового отрицательного отклонения приходится на 23 клиента, четыре пятых валового отрицательного отклонения — на 76.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 наблюдаемыми данными согласуются три управляемые причины. Первая — размытая коммерческая ответственность: 32 роли смешиваю</w:t>
      </w:r>
      <w:r w:rsidRPr="0034337E">
        <w:rPr>
          <w:lang w:val="ru-RU"/>
        </w:rPr>
        <w:t>т региональный, продуктовый и канальный принципы, и ни за одним клиентом не закреплён единый владелец, поэтому падение закупок у 76 компаний не вызвало реакции. Вторая — ценовая конструкция, которая легализует торг вместо того, чтобы защищать цену: завышен</w:t>
      </w:r>
      <w:r w:rsidRPr="0034337E">
        <w:rPr>
          <w:lang w:val="ru-RU"/>
        </w:rPr>
        <w:t>ный прайс и последующая механическая скидка снимают с прайса сигнальную функцию. Третья — закупка металла, управляемая ощущением рынка, а не правилом обязательного пополнения и ограниченной ценовой позиции. Относительный вклад каждой из трёх причин подлежи</w:t>
      </w:r>
      <w:r w:rsidRPr="0034337E">
        <w:rPr>
          <w:lang w:val="ru-RU"/>
        </w:rPr>
        <w:t>т подтверждению клиентскими интервью и транзакционным анализом.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lastRenderedPageBreak/>
        <w:t>УПРАВЛЕНЧЕСКИЙ СМЫСЛ. Проблема адресна и потому решаема без крупных вложений. Первые деньги возвращаются не рекламой, а именной работой с 76 клиентами, ценовой дисциплиной, управлением товарны</w:t>
      </w:r>
      <w:r w:rsidRPr="0034337E">
        <w:rPr>
          <w:b/>
          <w:bCs/>
          <w:lang w:val="ru-RU"/>
        </w:rPr>
        <w:t>м составом и исполнением обещанного срока.</w:t>
      </w:r>
    </w:p>
    <w:p w:rsidR="001B6ED7" w:rsidRDefault="00A85675">
      <w:pPr>
        <w:pStyle w:val="FirstParagraph"/>
      </w:pPr>
      <w:r>
        <w:t>Таблица 1.1. Наблюдения, определяющие диагноз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036"/>
        <w:gridCol w:w="1785"/>
        <w:gridCol w:w="583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Наблюдение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 для решения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Выручка, январь–июль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3,26 млрд ₸ без налога; −16,6%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Нужно восстановить глубину продаж, а не объяснять всё рынком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Активные юридические лица и ИП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1 526 → 1 591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Клиенты остались доступными компании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 на активный клиент-месяц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14,9%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Главный коммерческий разрыв — снижение глубины продаж на клиента; потеря доли в закупках — проверяемая гипотеза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 на сочетание</w:t>
            </w:r>
            <w:r w:rsidRPr="0034337E">
              <w:rPr>
                <w:lang w:val="ru-RU"/>
              </w:rPr>
              <w:t xml:space="preserve"> клиент–товар–месяц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18,4%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Работы больше, экономическая отдача ниже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34,8 → 34,7 тыс. 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Приобретённый тоннаж не сократился вместе с выручкой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Эквивалент текущего ФОТ / выручка без НДС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≈3,38% → ≈4,05%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 условно неизменном текущем ФОТ 94,47</w:t>
            </w:r>
            <w:r w:rsidRPr="0034337E">
              <w:rPr>
                <w:lang w:val="ru-RU"/>
              </w:rPr>
              <w:t>4 млн ₸/мес. нагрузка на сопоставимую выручку выше примерно на 0,67 п.п. Это диагностическая иллюстрация, а не факт исторической динамики ФОТ: фактический ФОТ обоих периодов не проверялся.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Выгрузка реализации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и внутренние расчёты</w:t>
      </w:r>
    </w:p>
    <w:p w:rsidR="001B6ED7" w:rsidRPr="0034337E" w:rsidRDefault="00A85675">
      <w:pPr>
        <w:pStyle w:val="2"/>
        <w:rPr>
          <w:lang w:val="ru-RU"/>
        </w:rPr>
      </w:pPr>
      <w:bookmarkStart w:id="7" w:name="ch-1-3"/>
      <w:bookmarkEnd w:id="6"/>
      <w:r w:rsidRPr="0034337E">
        <w:rPr>
          <w:lang w:val="ru-RU"/>
        </w:rPr>
        <w:t>1.3. Решение: четыре рычага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Программа не является списком улучшений. Это четыре рычага, каждый со своим владельцем, своим измеримым результатом и своим условием остановки. Они выстроены в порядке скорости отдачи: первые два не требуют вложений и работают с</w:t>
      </w:r>
      <w:r w:rsidRPr="0034337E">
        <w:rPr>
          <w:lang w:val="ru-RU"/>
        </w:rPr>
        <w:t xml:space="preserve"> текущими ресурсами, третий высвобождает деньги, четвёртый делает результат воспроизводимым.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Рычаг 1. Клиенты и цена. Каждый из 76 приоритетных клиентов получает одного владельца, подтверждённую причину снижения, согласованный потенциал и контрольную дату.</w:t>
      </w:r>
      <w:r w:rsidRPr="0034337E">
        <w:rPr>
          <w:lang w:val="ru-RU"/>
        </w:rPr>
        <w:t xml:space="preserve"> Одновременно вводится матрица ценообразования, где скидка выдаётся только за встречное обязательство — объём, предоплату, прогноз закупок или стандартный маршрут доставки. Порядок обязателен: сначала исправление базовых цен относительно рынка по позициям,</w:t>
      </w:r>
      <w:r w:rsidRPr="0034337E">
        <w:rPr>
          <w:lang w:val="ru-RU"/>
        </w:rPr>
        <w:t xml:space="preserve"> только затем ужесточение скидок. Одновременно приоритетная база классифицируется по вкладу, потенциалу и динамике, а активное привлечение получает защищённое время внутри действующих потоков: без этого именная работа не масштабируется за пределы первой во</w:t>
      </w:r>
      <w:r w:rsidRPr="0034337E">
        <w:rPr>
          <w:lang w:val="ru-RU"/>
        </w:rPr>
        <w:t>лны.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Рычаг 2. Продукт и закупка. Продуктовые семейства разделяются по экономической роли, а не по ширине каталога. По данным учёта разрыв между слоями портфеля без малого четырёхкратный: около шестнадцати процентов выручки глубокого передела создают около </w:t>
      </w:r>
      <w:r w:rsidRPr="0034337E">
        <w:rPr>
          <w:lang w:val="ru-RU"/>
        </w:rPr>
        <w:t xml:space="preserve">тридцати семи процентов валовой прибыли при рентабельности порядка 42 процентов, тогда как базовый прокат и перепродажа дают около пятидесяти семи процентов выручки при рентабельности около 11 </w:t>
      </w:r>
      <w:r w:rsidRPr="0034337E">
        <w:rPr>
          <w:lang w:val="ru-RU"/>
        </w:rPr>
        <w:lastRenderedPageBreak/>
        <w:t>процентов (раздел 6.3). Приоритет продаж смещается к прибыльном</w:t>
      </w:r>
      <w:r w:rsidRPr="0034337E">
        <w:rPr>
          <w:lang w:val="ru-RU"/>
        </w:rPr>
        <w:t xml:space="preserve">у слою при обязательной проверке полной себестоимости, фактического спроса и доступной мощности. По фасадным кассетам уже подтверждено существенное внутреннее ограничение по циклу подготовки заказа, однако оно не переносится автоматически на весь глубокий </w:t>
      </w:r>
      <w:r w:rsidRPr="0034337E">
        <w:rPr>
          <w:lang w:val="ru-RU"/>
        </w:rPr>
        <w:t>передел. Закупка металла разделяет обязательное пополнение под потребность и ограниченную ценовую позицию с денежным лимитом возможного убытка, а сравнение поставщиков ведётся по полной доставленной стоимости пригодной тонны. Смещение к прибыльному слою ог</w:t>
      </w:r>
      <w:r w:rsidRPr="0034337E">
        <w:rPr>
          <w:lang w:val="ru-RU"/>
        </w:rPr>
        <w:t>раничено двумя разными вещами: скоростью подготовки заказа и отсутствием функции разработки продукта. Первая снимается в первые девяносто дней без вложений. По второй в пределах первого года допускается только пилот силами действующего конструкторского рес</w:t>
      </w:r>
      <w:r w:rsidRPr="0034337E">
        <w:rPr>
          <w:lang w:val="ru-RU"/>
        </w:rPr>
        <w:t>урса; постоянный отдел разработок создаётся за пределами первого года и отдельным бизнес-кейсом. Порог его окупаемости — 29–48 млн ₸ новой выручки прибыльного слоя в год против 12–20 млн ₸ годовой стоимости. Существенно, что глубокий передел уже даёт больш</w:t>
      </w:r>
      <w:r w:rsidRPr="0034337E">
        <w:rPr>
          <w:lang w:val="ru-RU"/>
        </w:rPr>
        <w:t>е валовой прибыли, чем весь базовый прокат — 5,65 против 5,34 млрд ₸ за период — на выручке в три с половиной раза меньшей; это направление развития, а не отдельная продуктовая группа.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Рычаг 3. Организация. Коммерческий блок переходит от 32 ролей к целевой</w:t>
      </w:r>
      <w:r w:rsidRPr="0034337E">
        <w:rPr>
          <w:lang w:val="ru-RU"/>
        </w:rPr>
        <w:t xml:space="preserve"> конструкции из 18 специализированных ролей с институтом одного владельца клиента; маркетинг и экспорт входят внутрь этой численности. Целевая цифра является предварительной моделью и подтверждается замером фактической нагрузки до принятия необратимых кадр</w:t>
      </w:r>
      <w:r w:rsidRPr="0034337E">
        <w:rPr>
          <w:lang w:val="ru-RU"/>
        </w:rPr>
        <w:t>овых решений — см. раздел 9.4. Проектный поток выделяется потому, что разовые крупные объекты — единственная растущая часть базы, и у них нет ни владельца, ни срока (разделы 5.5 и 9.3).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Рычаг 4. Управление и данные. Персональные лимиты полномочий заменяют </w:t>
      </w:r>
      <w:r w:rsidRPr="0034337E">
        <w:rPr>
          <w:lang w:val="ru-RU"/>
        </w:rPr>
        <w:t>согласование через руководителя; вводятся пять горизонтов планирования, единый реестр выгод без двойного счёта и стоп-условие: инициатива, не сдвинувшаяся два месяца подряд, закрывается или переназначается. Порядок данных — владелец факта, справочники, зат</w:t>
      </w:r>
      <w:r w:rsidRPr="0034337E">
        <w:rPr>
          <w:lang w:val="ru-RU"/>
        </w:rPr>
        <w:t>ем обмен между системами — предшествует любой автоматизации.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Что программа сознательно не делает. Она не начинается с замены информационных систем, не предполагает массовой скидочной кампании, не расширяет мощности до подтверждения узкого места и не масшта</w:t>
      </w:r>
      <w:r w:rsidRPr="0034337E">
        <w:rPr>
          <w:lang w:val="ru-RU"/>
        </w:rPr>
        <w:t xml:space="preserve">бирует все каналы одновременно. Каждое из этих действий описано в разделе 15.4 как запрещённое до прохождения соответствующих контрольных ворот. К тому же ряду относятся вложения в продвижение, выход на новые розничные каналы и создание функции разработки </w:t>
      </w:r>
      <w:r w:rsidRPr="0034337E">
        <w:rPr>
          <w:lang w:val="ru-RU"/>
        </w:rPr>
        <w:t>продукта: они разрешаются только после подтверждения экономики соответствующего направления и в базовый прогноз не включены.</w:t>
      </w:r>
    </w:p>
    <w:p w:rsidR="001B6ED7" w:rsidRDefault="00A85675">
      <w:pPr>
        <w:pStyle w:val="2"/>
      </w:pPr>
      <w:bookmarkStart w:id="8" w:name="ch-1-4"/>
      <w:bookmarkEnd w:id="7"/>
      <w:r>
        <w:lastRenderedPageBreak/>
        <w:t>1.4. Экономический эффект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66705"/>
            <wp:effectExtent l="0" t="0" r="0" b="0"/>
            <wp:docPr id="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/tmp/mm/media/image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1.2. Диапазон дополнительной чистой прибыли в устойчивом годовом темпе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Сценарная моде</w:t>
      </w:r>
      <w:r w:rsidRPr="0034337E">
        <w:rPr>
          <w:i/>
          <w:iCs/>
          <w:lang w:val="ru-RU"/>
        </w:rPr>
        <w:t>ль настоящего заключения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Центральная точка базового прогноза составляет около 558 млн ₸ после налога в устойчивом годовом темпе. Она складывается из ценовой дисциплины (134 млн ₸), закупочной экономии (147 млн ₸), восстановления коммерческого объёма по сов</w:t>
      </w:r>
      <w:r w:rsidRPr="0034337E">
        <w:rPr>
          <w:lang w:val="ru-RU"/>
        </w:rPr>
        <w:t>окупности взаимоисключающих каналов (188 млн ₸), продукта, производства и сервиса (60 млн ₸), фактического снижения коммерческого ФОТ (58 млн ₸) и бухгалтерской функции (24 млн ₸), за вычетом 53 млн ₸ резерва на пересечения и неоценённые текущие расходы. Э</w:t>
      </w:r>
      <w:r w:rsidRPr="0034337E">
        <w:rPr>
          <w:lang w:val="ru-RU"/>
        </w:rPr>
        <w:t>ффект 188 млн ₸ относится ко всей программе коммерческого восстановления; 76 приоритетных клиентов являются первой волной работы, но не единственным источником этого эффекта.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Когда этот темп достигается. Восстановление коммерческого объёма по совокупности </w:t>
      </w:r>
      <w:r w:rsidRPr="0034337E">
        <w:rPr>
          <w:lang w:val="ru-RU"/>
        </w:rPr>
        <w:t>каналов закрывается к девятому месяцу, кадровая экономия коммерческого блока — к шестому–девятому, ценовая и закупочная дисциплина — к девятому. Единственный рычаг с более длинным горизонтом — автоматизация бухгалтерской функции, 12–18 месяцев. Он и опреде</w:t>
      </w:r>
      <w:r w:rsidRPr="0034337E">
        <w:rPr>
          <w:lang w:val="ru-RU"/>
        </w:rPr>
        <w:t>ляет момент выхода на полный годовой темп: 12–18 месяцев. Накопленный результат считается отдельно: около 35 процентов темпа в первый год, 85 — во второй, 100 — в третий.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Проверка масштаба. При справочной чистой рентабельности 5,3 процента — управленческой</w:t>
      </w:r>
      <w:r w:rsidRPr="0034337E">
        <w:rPr>
          <w:lang w:val="ru-RU"/>
        </w:rPr>
        <w:t xml:space="preserve"> предпосылке уровня </w:t>
      </w:r>
      <w:r>
        <w:t>E</w:t>
      </w:r>
      <w:r w:rsidRPr="0034337E">
        <w:rPr>
          <w:lang w:val="ru-RU"/>
        </w:rPr>
        <w:t>, вынесенной в приложение Б.1, — чистая прибыль на годовом темпе 33,6 млрд ₸ составляет около 1,78 млрд ₸. Базовый эффект 558 млн ₸ — это прирост примерно на 31 процент к справочному результату при принятых предпосылках. Отнесённый к а</w:t>
      </w:r>
      <w:r w:rsidRPr="0034337E">
        <w:rPr>
          <w:lang w:val="ru-RU"/>
        </w:rPr>
        <w:t>ннуализированному темпу января–июля 2026 года прирост был бы выше — около 38 процентов; для консервативности используется более высокая база. Валовой запас на 1 сентября 2026 года составляет 5,93 млрд ₸, однако эта сумма включает разные экономические катег</w:t>
      </w:r>
      <w:r w:rsidRPr="0034337E">
        <w:rPr>
          <w:lang w:val="ru-RU"/>
        </w:rPr>
        <w:t>ории — собственный товарный металл, ответхранение с неподтверждённым правом собственности, готовую и полуготовую продукцию, а также непродаваемые материалы. Поэтому отношение 5,93 млрд ₸ к себестоимости реализации, равное примерно 78 дням, используется тол</w:t>
      </w:r>
      <w:r w:rsidRPr="0034337E">
        <w:rPr>
          <w:lang w:val="ru-RU"/>
        </w:rPr>
        <w:t>ько как грубый диагностический индикатор, а не как норматив товарной оборачиваемости.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Статус этих величин. Это прогноз при явно заданных предпосылках, а не обязательство. Ценовой и закупочный рычаги рассчитаны как механическая чувствительность и подтвержде</w:t>
      </w:r>
      <w:r w:rsidRPr="0034337E">
        <w:rPr>
          <w:lang w:val="ru-RU"/>
        </w:rPr>
        <w:t xml:space="preserve">ны арифметикой; </w:t>
      </w:r>
      <w:r w:rsidRPr="0034337E">
        <w:rPr>
          <w:lang w:val="ru-RU"/>
        </w:rPr>
        <w:lastRenderedPageBreak/>
        <w:t>рычаг возврата выручки зависит от подтверждения причин снижения у 76 клиентов; кадровый — от фактического высвобождения позиций, а не от перевода сотрудников. Каждая величина признаётся в едином реестре выгод только по правилам главы 14 и п</w:t>
      </w:r>
      <w:r w:rsidRPr="0034337E">
        <w:rPr>
          <w:lang w:val="ru-RU"/>
        </w:rPr>
        <w:t>риложения Б.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Программа не требует утверждения единого необоснованного бюджета внедрения. Реорганизация коммерческого блока финансируется из действующего фонда оплаты труда: маркетинг и экспорт уже входят в целевую численность 18 человек. Интеграция 1С, сис</w:t>
      </w:r>
      <w:r w:rsidRPr="0034337E">
        <w:rPr>
          <w:lang w:val="ru-RU"/>
        </w:rPr>
        <w:t>темы продаж и электронного документооборота утверждается отдельными техническими заданиями и сметами только при измеримом эффекте и расчётной окупаемости не более 18 месяцев.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Оборотный капитал является одним из ключевых ограничений программы. На 1 сентября</w:t>
      </w:r>
      <w:r w:rsidRPr="0034337E">
        <w:rPr>
          <w:lang w:val="ru-RU"/>
        </w:rPr>
        <w:t xml:space="preserve"> 2026 года общий складской остаток составляет 5,93 млрд ₸, из которых 3,845 млрд ₸ приходится на основной металл в собственности компании, 373 млн ₸ — на металл на ответственном хранении с неподтверждённой принадлежностью, 1,34 млрд ₸ — на готовую продукци</w:t>
      </w:r>
      <w:r w:rsidRPr="0034337E">
        <w:rPr>
          <w:lang w:val="ru-RU"/>
        </w:rPr>
        <w:t>ю и полуфабрикаты, 372 млн ₸ — на расходные материалы и иные позиции, не относящиеся к товарному запасу. Для основного металла измерено 9,7 тыс. тонн без ответственного хранения. Сценарный потенциал высвобождения 1,0–1,5 млрд ₸ требует подтверждения нормат</w:t>
      </w:r>
      <w:r w:rsidRPr="0034337E">
        <w:rPr>
          <w:lang w:val="ru-RU"/>
        </w:rPr>
        <w:t>ивов запаса по классам материала и принадлежности ответственного хранения. При подтверждении он способен полностью покрыть рассчитанную потребность в дополнительном оборотном капитале — 0,4–0,6 млрд ₸ в базовом сценарии и 0,6–0,8 млрд ₸ при полном закрытии</w:t>
      </w:r>
      <w:r w:rsidRPr="0034337E">
        <w:rPr>
          <w:lang w:val="ru-RU"/>
        </w:rPr>
        <w:t xml:space="preserve"> разрыва. Высвобождение капитала не является прибылью и в финансовый эффект программы не включается.</w:t>
      </w:r>
    </w:p>
    <w:p w:rsidR="001B6ED7" w:rsidRPr="0034337E" w:rsidRDefault="00A85675">
      <w:pPr>
        <w:pStyle w:val="2"/>
        <w:rPr>
          <w:lang w:val="ru-RU"/>
        </w:rPr>
      </w:pPr>
      <w:bookmarkStart w:id="9" w:name="ch-1-5"/>
      <w:bookmarkEnd w:id="8"/>
      <w:r w:rsidRPr="0034337E">
        <w:rPr>
          <w:lang w:val="ru-RU"/>
        </w:rPr>
        <w:t>1.5. Критические неопределённости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Четыре вопроса способны изменить количественные выводы, и собственники </w:t>
      </w:r>
      <w:r w:rsidRPr="0034337E">
        <w:rPr>
          <w:lang w:val="ru-RU"/>
        </w:rPr>
        <w:t>должны знать о них до принятия решений, а не после.</w:t>
      </w:r>
    </w:p>
    <w:tbl>
      <w:tblPr>
        <w:tblStyle w:val="Table"/>
        <w:tblW w:w="4877" w:type="pct"/>
        <w:tblLook w:val="0020" w:firstRow="1" w:lastRow="0" w:firstColumn="0" w:lastColumn="0" w:noHBand="0" w:noVBand="0"/>
      </w:tblPr>
      <w:tblGrid>
        <w:gridCol w:w="2263"/>
        <w:gridCol w:w="4441"/>
        <w:gridCol w:w="295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Как она может изменить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делает компания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Движение металла между закупкой и продажей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Выручка на закупленную тонну снизилась на 16,4% без налога, а </w:t>
            </w:r>
            <w:r w:rsidRPr="0034337E">
              <w:rPr>
                <w:lang w:val="ru-RU"/>
              </w:rPr>
              <w:t>измеренное накопление складского металла за 32 месяца составило около 2,0 тыс. т (раздел 8.7). Остаются неизмеренными незавершённое производство и фактический тоннаж продаж. Закрытие материального баланса может существенно изменить декомпозицию «объём — це</w:t>
            </w:r>
            <w:r w:rsidRPr="0034337E">
              <w:rPr>
                <w:lang w:val="ru-RU"/>
              </w:rPr>
              <w:t>на — продуктовый состав» и величину коммерческого рычага, но не сам факт снижения выручки.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Остаток на 1 января 2026 года, счёт незавершённого производства и тоннаж продаж; 30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Причины снижения у 76 клиентов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Если преобладает завершение объектов, а не п</w:t>
            </w:r>
            <w:r w:rsidRPr="0034337E">
              <w:rPr>
                <w:lang w:val="ru-RU"/>
              </w:rPr>
              <w:t>отеря доли, снижается вклад приоритетных клиентов в общий коммерческий рычаг; базовые 188 млн ₸ относятся ко всем каналам восстановления и должны быть перераспределены по подтверждённым причинам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Структурированные интервью со всеми 76 клиентами за 45 дней с</w:t>
            </w:r>
            <w:r w:rsidRPr="0034337E">
              <w:rPr>
                <w:lang w:val="ru-RU"/>
              </w:rPr>
              <w:t xml:space="preserve"> кодированием причины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Целевая численность коммерческого блока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Если фактическая нагрузка не подтверждает 18 ролей, кадровая экономия 51–62 млн ₸ сокращается, а сроки перехода </w:t>
            </w:r>
            <w:r w:rsidRPr="0034337E">
              <w:rPr>
                <w:lang w:val="ru-RU"/>
              </w:rPr>
              <w:lastRenderedPageBreak/>
              <w:t>растягиваются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Замер нагрузки за четыре недели и пилот новой модели до необратимых</w:t>
            </w:r>
            <w:r w:rsidRPr="0034337E">
              <w:rPr>
                <w:lang w:val="ru-RU"/>
              </w:rPr>
              <w:t xml:space="preserve"> </w:t>
            </w:r>
            <w:r w:rsidRPr="0034337E">
              <w:rPr>
                <w:lang w:val="ru-RU"/>
              </w:rPr>
              <w:lastRenderedPageBreak/>
              <w:t>решений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Доля рекламаций в фасадном направлении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Участники рабочей сессии по карте потока назвали долю рекламаций около 30 процентов. Если оценка верна хотя бы наполовину, качество исполнения является самостоятельной причиной потери клиентов, сопоставимой </w:t>
            </w:r>
            <w:r w:rsidRPr="0034337E">
              <w:rPr>
                <w:lang w:val="ru-RU"/>
              </w:rPr>
              <w:t>с ценой, и приоритет программы меняется: сначала исполнение, затем цена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Сплошной подсчёт рекламаций и возвратов за 12 месяцев по учётным документам с разделением по продуктовым группам; 30 дней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таблица 0.3 и раздел 10.3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Ни одна из четырёх неопре</w:t>
      </w:r>
      <w:r w:rsidRPr="0034337E">
        <w:rPr>
          <w:lang w:val="ru-RU"/>
        </w:rPr>
        <w:t>делённостей не отменяет диагноз. Концентрация провала в 76 клиентах, рост числа активных контрагентов при падении выручки на клиента, стабильная закупка металла и разнонаправленное движение продуктовых групп измерены по сплошному массиву и не зависят от их</w:t>
      </w:r>
      <w:r w:rsidRPr="0034337E">
        <w:rPr>
          <w:lang w:val="ru-RU"/>
        </w:rPr>
        <w:t xml:space="preserve"> разрешения.</w:t>
      </w:r>
    </w:p>
    <w:p w:rsidR="001B6ED7" w:rsidRPr="0034337E" w:rsidRDefault="00A85675">
      <w:pPr>
        <w:pStyle w:val="2"/>
        <w:rPr>
          <w:lang w:val="ru-RU"/>
        </w:rPr>
      </w:pPr>
      <w:bookmarkStart w:id="10" w:name="ch-1-6"/>
      <w:bookmarkEnd w:id="9"/>
      <w:r w:rsidRPr="0034337E">
        <w:rPr>
          <w:lang w:val="ru-RU"/>
        </w:rPr>
        <w:t>1.6. Решения собственников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1.2. Решения, необходимые для запуска программы</w:t>
      </w:r>
    </w:p>
    <w:tbl>
      <w:tblPr>
        <w:tblStyle w:val="Table"/>
        <w:tblW w:w="4868" w:type="pct"/>
        <w:tblLook w:val="0020" w:firstRow="1" w:lastRow="0" w:firstColumn="0" w:lastColumn="0" w:noHBand="0" w:noVBand="0"/>
      </w:tblPr>
      <w:tblGrid>
        <w:gridCol w:w="1900"/>
        <w:gridCol w:w="4388"/>
        <w:gridCol w:w="335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утверждается сейчас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Цель по выручке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Вернуть темп 2025 года к 9-му месяцу как целевой сценарий; базовый финансовый прогноз строить </w:t>
            </w:r>
            <w:r w:rsidRPr="0034337E">
              <w:rPr>
                <w:lang w:val="ru-RU"/>
              </w:rPr>
              <w:t>на 60% восстановления разрыва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Месячный темп и оплаченная выручка по каналам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ориентир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520–600 млн ₸ чистого годового эффекта — базовый прогноз; 775–875 млн ₸ — целевой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Единый реестр выгод без двойного счёта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Коммерческая структура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Переход от 32 </w:t>
            </w:r>
            <w:r w:rsidRPr="0034337E">
              <w:rPr>
                <w:lang w:val="ru-RU"/>
              </w:rPr>
              <w:t>человек к специализированной модели: расчётная стартовая конструкция 18 ролей, рабочий диапазон 16–20; окончательная численность — после 4-недельного замера нагрузки и пилота, без необратимых сокращений до контрольных ворот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Целевой ФОТ 8,4–9,5 млн ₸ в меся</w:t>
            </w:r>
            <w:r w:rsidRPr="0034337E">
              <w:rPr>
                <w:lang w:val="ru-RU"/>
              </w:rPr>
              <w:t>ц и фактическое высвобождение позиций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Бухгалтерская функция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Автоматизация и централизация: центральный блок 14 → 9–10, регионы 4 → 2 за 12–18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Операции на сотрудника, ошибки, срок закрытия и фактический ФОТ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Куратор программы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Один руководитель с правом закрывать, переносить и переназначать просроченные инициативы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Ежемесячный разбор собственников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Финансирование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Организационные изменения — преимущественно в пределах текущего ФОТ. Минимальный цифровой фундамент — по общему бизнес</w:t>
            </w:r>
            <w:r w:rsidRPr="0034337E">
              <w:rPr>
                <w:lang w:val="ru-RU"/>
              </w:rPr>
              <w:t>-кейсу программы; дополнительные модули — только после пилота и отдельной сметы.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Для дополнительных модулей — измеримый эффект и, как правило, окупаемость ≤18 месяцев; для цифрового фундамента — доказанная обеспечивающая роль в общей программе.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Планирован</w:t>
            </w:r>
            <w:r>
              <w:t>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Трёхлетняя рамка, 12-месячный интегрированный план и 13-недельный рабочий горизонт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Один согласованный план спроса, мощности, запаса и денег</w:t>
            </w:r>
          </w:p>
        </w:tc>
      </w:tr>
    </w:tbl>
    <w:p w:rsidR="001B6ED7" w:rsidRPr="0034337E" w:rsidRDefault="00A85675">
      <w:pPr>
        <w:pStyle w:val="1"/>
        <w:rPr>
          <w:lang w:val="ru-RU"/>
        </w:rPr>
      </w:pPr>
      <w:bookmarkStart w:id="11" w:name="ch-2"/>
      <w:bookmarkEnd w:id="3"/>
      <w:bookmarkEnd w:id="10"/>
      <w:r w:rsidRPr="0034337E">
        <w:rPr>
          <w:lang w:val="ru-RU"/>
        </w:rPr>
        <w:t>2. Методика и качество доказательств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На чём построены выводы и какие решения на них допустимы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КЛЮЧЕВОЙ ВЫВОД. В </w:t>
      </w:r>
      <w:r w:rsidRPr="0034337E">
        <w:rPr>
          <w:b/>
          <w:bCs/>
          <w:lang w:val="ru-RU"/>
        </w:rPr>
        <w:t>пределах выполненных процедур имеющиеся данные достаточны для управленческих выводов настоящего отчёта. Вместе с тем часть финансовых оценок остаётся условной до завершения процедур верификации, перечисленных в таблице 0.3, — прежде всего построения матери</w:t>
      </w:r>
      <w:r w:rsidRPr="0034337E">
        <w:rPr>
          <w:b/>
          <w:bCs/>
          <w:lang w:val="ru-RU"/>
        </w:rPr>
        <w:t>ального баланса и подтверждения причин снижения у приоритетных клиентов.</w:t>
      </w:r>
    </w:p>
    <w:p w:rsidR="001B6ED7" w:rsidRPr="0034337E" w:rsidRDefault="00A85675">
      <w:pPr>
        <w:pStyle w:val="2"/>
        <w:rPr>
          <w:lang w:val="ru-RU"/>
        </w:rPr>
      </w:pPr>
      <w:bookmarkStart w:id="12" w:name="ch-2-0"/>
      <w:r w:rsidRPr="0034337E">
        <w:rPr>
          <w:lang w:val="ru-RU"/>
        </w:rPr>
        <w:t>2.0. Как читать статус каждого утверждения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Доказательность источника и тип утверждения — две разные характеристики. Первичный документ может подтверждать факт, но не </w:t>
      </w:r>
      <w:r w:rsidRPr="0034337E">
        <w:rPr>
          <w:b/>
          <w:bCs/>
          <w:lang w:val="ru-RU"/>
        </w:rPr>
        <w:t>автоматически подтверждает причинный вывод; экспертная оценка может быть полезна для пилота, но не должна выглядеть как измеренный факт.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2.1. Типы утверждений и допустимые на их основании решения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1749"/>
        <w:gridCol w:w="2732"/>
        <w:gridCol w:w="2569"/>
        <w:gridCol w:w="259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Тип утверждения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означает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 xml:space="preserve">Пример из настоящего </w:t>
            </w:r>
            <w:r>
              <w:rPr>
                <w:bCs/>
              </w:rPr>
              <w:t>отчёта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 используется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Установленный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Воспроизводится из учётного или внешнего источника по описанной процедуре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 без НДС января–июля 2026 года ниже сопоставимого периода на 16,6%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Основание для решения без дополнительного подтверждения самого ф</w:t>
            </w:r>
            <w:r w:rsidRPr="0034337E">
              <w:rPr>
                <w:lang w:val="ru-RU"/>
              </w:rPr>
              <w:t>акта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Аналитический вывод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Интерпретация нескольких фактов, логически связанная с ними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Концентрация снижения в 76 клиентах делает их управляемым объектом первой волны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Основание для действия, но не подмена доказательства причины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Экспертная оценка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Профессион</w:t>
            </w:r>
            <w:r w:rsidRPr="0034337E">
              <w:rPr>
                <w:lang w:val="ru-RU"/>
              </w:rPr>
              <w:t>альная оценка целевого состояния или диапазона при неполных данных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Стартовая коммерческая конструкция 18 ролей внутри рабочего диапазона 16–20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Пилот и измерение до необратимого решения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Прогнозная гипотеза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Сценарий будущего эффекта при явных предпосылках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520–600 млн ₸ дополнительной чистой прибыли в 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Управление через допущения, контрольные ворота и фактическое признание выгод</w:t>
            </w:r>
          </w:p>
        </w:tc>
      </w:tr>
    </w:tbl>
    <w:p w:rsidR="001B6ED7" w:rsidRDefault="00A85675">
      <w:pPr>
        <w:pStyle w:val="a0"/>
      </w:pPr>
      <w:r>
        <w:rPr>
          <w:noProof/>
        </w:rPr>
        <w:lastRenderedPageBreak/>
        <w:drawing>
          <wp:inline distT="0" distB="0" distL="0" distR="0">
            <wp:extent cx="5334000" cy="2529107"/>
            <wp:effectExtent l="0" t="0" r="0" b="0"/>
            <wp:docPr id="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/tmp/mm/media/image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29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2.0. От установленного факта к управленческому результату</w:t>
      </w:r>
    </w:p>
    <w:p w:rsidR="001B6ED7" w:rsidRDefault="00A85675">
      <w:pPr>
        <w:pStyle w:val="a0"/>
      </w:pPr>
      <w:r>
        <w:rPr>
          <w:i/>
          <w:iCs/>
        </w:rPr>
        <w:t>Источник: настоящее заключение</w:t>
      </w:r>
    </w:p>
    <w:p w:rsidR="001B6ED7" w:rsidRDefault="00A85675">
      <w:pPr>
        <w:pStyle w:val="2"/>
      </w:pPr>
      <w:bookmarkStart w:id="13" w:name="ch-2-1"/>
      <w:bookmarkEnd w:id="12"/>
      <w:r>
        <w:t>2.1. Уровни доказательности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748441"/>
            <wp:effectExtent l="0" t="0" r="0" b="0"/>
            <wp:docPr id="4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/tmp/mm/media/image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8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2.1. Пять уровней доказательности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Уровень </w:t>
      </w:r>
      <w:r>
        <w:t>A</w:t>
      </w:r>
      <w:r w:rsidRPr="0034337E">
        <w:rPr>
          <w:lang w:val="ru-RU"/>
        </w:rPr>
        <w:t xml:space="preserve"> — первичный документ: накладная, счёт, платёж, договор. Уровень </w:t>
      </w:r>
      <w:r>
        <w:t>B</w:t>
      </w:r>
      <w:r w:rsidRPr="0034337E">
        <w:rPr>
          <w:lang w:val="ru-RU"/>
        </w:rPr>
        <w:t xml:space="preserve"> — расчёт по полной выгрузке учётной системы, воспроизводимый повторно. Уровень </w:t>
      </w:r>
      <w:r>
        <w:t>C</w:t>
      </w:r>
      <w:r w:rsidRPr="0034337E">
        <w:rPr>
          <w:lang w:val="ru-RU"/>
        </w:rPr>
        <w:t xml:space="preserve"> — внешний источник:</w:t>
      </w:r>
      <w:r w:rsidRPr="0034337E">
        <w:rPr>
          <w:lang w:val="ru-RU"/>
        </w:rPr>
        <w:t xml:space="preserve"> официальная статистика, публичные прайсы, отраслевые данные. Уровень </w:t>
      </w:r>
      <w:r>
        <w:t>D</w:t>
      </w:r>
      <w:r w:rsidRPr="0034337E">
        <w:rPr>
          <w:lang w:val="ru-RU"/>
        </w:rPr>
        <w:t xml:space="preserve"> — интервью и экспертная оценка: важный источник гипотез, но не доказательство. Уровень </w:t>
      </w:r>
      <w:r>
        <w:t>E</w:t>
      </w:r>
      <w:r w:rsidRPr="0034337E">
        <w:rPr>
          <w:lang w:val="ru-RU"/>
        </w:rPr>
        <w:t xml:space="preserve"> — сценарий и допущение, построенные при неполных данных.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Правило принятия решений. Уровни </w:t>
      </w:r>
      <w:r>
        <w:t>A</w:t>
      </w:r>
      <w:r w:rsidRPr="0034337E">
        <w:rPr>
          <w:lang w:val="ru-RU"/>
        </w:rPr>
        <w:t xml:space="preserve"> и </w:t>
      </w:r>
      <w:r>
        <w:t>B</w:t>
      </w:r>
      <w:r w:rsidRPr="0034337E">
        <w:rPr>
          <w:lang w:val="ru-RU"/>
        </w:rPr>
        <w:t xml:space="preserve"> подтверждают факт и используются для необратимых решений. Уровни </w:t>
      </w:r>
      <w:r>
        <w:t>C</w:t>
      </w:r>
      <w:r w:rsidRPr="0034337E">
        <w:rPr>
          <w:lang w:val="ru-RU"/>
        </w:rPr>
        <w:t xml:space="preserve">, </w:t>
      </w:r>
      <w:r>
        <w:t>D</w:t>
      </w:r>
      <w:r w:rsidRPr="0034337E">
        <w:rPr>
          <w:lang w:val="ru-RU"/>
        </w:rPr>
        <w:t xml:space="preserve"> и </w:t>
      </w:r>
      <w:r>
        <w:t>E</w:t>
      </w:r>
      <w:r w:rsidRPr="0034337E">
        <w:rPr>
          <w:lang w:val="ru-RU"/>
        </w:rPr>
        <w:t xml:space="preserve"> достаточны для управленческого сценария и ограниченного пилота, если </w:t>
      </w:r>
      <w:r w:rsidRPr="0034337E">
        <w:rPr>
          <w:lang w:val="ru-RU"/>
        </w:rPr>
        <w:lastRenderedPageBreak/>
        <w:t>заранее установлены бюджетный лимит, критерий успеха и условие остановки. Так компания действует по имеющимся да</w:t>
      </w:r>
      <w:r w:rsidRPr="0034337E">
        <w:rPr>
          <w:lang w:val="ru-RU"/>
        </w:rPr>
        <w:t>нным и одновременно повышает точность фактического эффекта.</w:t>
      </w:r>
    </w:p>
    <w:p w:rsidR="001B6ED7" w:rsidRPr="0034337E" w:rsidRDefault="00A85675">
      <w:pPr>
        <w:pStyle w:val="2"/>
        <w:rPr>
          <w:lang w:val="ru-RU"/>
        </w:rPr>
      </w:pPr>
      <w:bookmarkStart w:id="14" w:name="ch-2-2"/>
      <w:bookmarkEnd w:id="13"/>
      <w:r w:rsidRPr="0034337E">
        <w:rPr>
          <w:lang w:val="ru-RU"/>
        </w:rPr>
        <w:t>2.2. Использованная база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Основой послужила выгрузка реализации из учётной системы: 259 615 строк и 48 814 документов за период с января 2024 по август 2026 года; сопоставимые межпериодные окна огр</w:t>
      </w:r>
      <w:r w:rsidRPr="0034337E">
        <w:rPr>
          <w:lang w:val="ru-RU"/>
        </w:rPr>
        <w:t>аничены январём–июлем, а также справочники контрагентов и номенклатуры, данные о закупках металла за 36 месяцев в тоннах, штатное расписание от 12 августа 2026 года, внутренние регламенты коммерческого блока, двенадцать глубинных интервью с собственниками,</w:t>
      </w:r>
      <w:r w:rsidRPr="0034337E">
        <w:rPr>
          <w:lang w:val="ru-RU"/>
        </w:rPr>
        <w:t xml:space="preserve"> коммерческим руководством и ключевыми функциями и кабинетное исследование рынка. Все расчёты по выгрузке воспроизводимы из исходного файла и отнесены к уровню доказательности </w:t>
      </w:r>
      <w:r>
        <w:t>B</w:t>
      </w:r>
      <w:r w:rsidRPr="0034337E">
        <w:rPr>
          <w:lang w:val="ru-RU"/>
        </w:rPr>
        <w:t xml:space="preserve">; уровень </w:t>
      </w:r>
      <w:r>
        <w:t>A</w:t>
      </w:r>
      <w:r w:rsidRPr="0034337E">
        <w:rPr>
          <w:lang w:val="ru-RU"/>
        </w:rPr>
        <w:t xml:space="preserve"> присваивается только показателям, прослеженным до первичного докуме</w:t>
      </w:r>
      <w:r w:rsidRPr="0034337E">
        <w:rPr>
          <w:lang w:val="ru-RU"/>
        </w:rPr>
        <w:t>нта; такие показатели в настоящем отчёте отсутствуют.</w:t>
      </w:r>
    </w:p>
    <w:p w:rsidR="001B6ED7" w:rsidRPr="0034337E" w:rsidRDefault="00A85675">
      <w:pPr>
        <w:pStyle w:val="2"/>
        <w:rPr>
          <w:lang w:val="ru-RU"/>
        </w:rPr>
      </w:pPr>
      <w:bookmarkStart w:id="15" w:name="ch-2-3"/>
      <w:bookmarkEnd w:id="14"/>
      <w:r w:rsidRPr="0034337E">
        <w:rPr>
          <w:lang w:val="ru-RU"/>
        </w:rPr>
        <w:t>2.3. Сверка исходных данных с бухгалтерским учётом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Анализ полного массива не равен доказанной полноте массива: выгрузка может быть внутренне безупречной и при этом не совпадать с учётом. Поэтому итоги в</w:t>
      </w:r>
      <w:r w:rsidRPr="0034337E">
        <w:rPr>
          <w:lang w:val="ru-RU"/>
        </w:rPr>
        <w:t>ыгрузки сопоставлены с оборотами счетов бухгалтерского учёта, а результат сопоставления приведён ниже.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2.2. Сверка выгрузки с бухгалтерским учётом</w:t>
      </w:r>
    </w:p>
    <w:tbl>
      <w:tblPr>
        <w:tblStyle w:val="Table"/>
        <w:tblW w:w="4875" w:type="pct"/>
        <w:tblLook w:val="0020" w:firstRow="1" w:lastRow="0" w:firstColumn="0" w:lastColumn="0" w:noHBand="0" w:noVBand="0"/>
      </w:tblPr>
      <w:tblGrid>
        <w:gridCol w:w="1972"/>
        <w:gridCol w:w="3094"/>
        <w:gridCol w:w="459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сопоставлялось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Результат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 выручки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Сумма продаж по выгрузке </w:t>
            </w:r>
            <w:r w:rsidRPr="0034337E">
              <w:rPr>
                <w:lang w:val="ru-RU"/>
              </w:rPr>
              <w:t>против кредитового оборота счёта 6010 «Доход от реализации» за январь 2024 — август 2026 года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96,723 млрд ₸ против 87,332 млрд ₸. Выгрузка ведётся с налогом на добавленную стоимость, учётная выручка — без него; отношение 1,1075 соответствует налогу на обла</w:t>
            </w:r>
            <w:r w:rsidRPr="0034337E">
              <w:rPr>
                <w:lang w:val="ru-RU"/>
              </w:rPr>
              <w:t>гаемой части оборота с учётом экспорта по нулевой ставке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рентабельность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Кредитовый оборот счёта 6010 против дебетового оборота счёта 7010 «Себестоимость реализованной продукции»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87,332 млрд ₸ и 71,753 млрд ₸; валовая прибыль 15,579 млрд ₸, валовая</w:t>
            </w:r>
            <w:r w:rsidRPr="0034337E">
              <w:rPr>
                <w:lang w:val="ru-RU"/>
              </w:rPr>
              <w:t xml:space="preserve"> рентабельность 17,84%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Внутренняя арифметическая целостность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Равенство «валовая прибыль = стоимость − себестоимость» по каждой из 259 615 строк выгрузки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Расхождений не выявлено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Непрерывность периода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Наличие документов в каждом месяце января 2024 — </w:t>
            </w:r>
            <w:r w:rsidRPr="0034337E">
              <w:rPr>
                <w:lang w:val="ru-RU"/>
              </w:rPr>
              <w:t>августа 2026 года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Пропущенных месяцев нет; август 2026 года неполный и не используется как завершённый месяц в центральной месячной статистике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металла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Массив закупок в тоннах против показателей главы 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166 049,4 т за 36 месяцев; </w:t>
            </w:r>
            <w:r w:rsidRPr="0034337E">
              <w:rPr>
                <w:lang w:val="ru-RU"/>
              </w:rPr>
              <w:t>снижение января–июля 2026 года к сопоставимому периоду — 0,5%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Справочник контрагентов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Объединение связанных лиц и кодов одного бизнес-идентификационного номера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выполнялось. Концентрация клиентов может быть занижена; направление искажения известно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Оста</w:t>
            </w:r>
            <w:r>
              <w:t>тки и незавершённое производство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Баланс «закупка — запас — производство — продажа» в тоннах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Ведомость по партиям на 1 сентября 2026 года получена: общий складской снимок — 5,93 млрд ₸. Основной металл в собственности компании — 3,845 млрд ₸ и 9,7 тыс. т; е</w:t>
            </w:r>
            <w:r w:rsidRPr="0034337E">
              <w:rPr>
                <w:lang w:val="ru-RU"/>
              </w:rPr>
              <w:t>щё 373 млн ₸ приходится на ответственное хранение с неподтверждённой принадлежностью. Стоимость закупок в деньгах, незавершённое производство и реализованный тоннаж не предоставлены, поэтому материальный баланс не закрыт ни в деньгах, ни в натуральном выра</w:t>
            </w:r>
            <w:r w:rsidRPr="0034337E">
              <w:rPr>
                <w:lang w:val="ru-RU"/>
              </w:rPr>
              <w:t>жении — раздел 8.6.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оборотно-сальдовые ведомости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по счетам 6010 и 7010, выгрузка реализации и массив закупок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Практическое следствие для чтения отчёта. Для межпериодных сравнений 2025 и 2026 годов используется единая база выручки без нал</w:t>
      </w:r>
      <w:r w:rsidRPr="0034337E">
        <w:rPr>
          <w:lang w:val="ru-RU"/>
        </w:rPr>
        <w:t>ога на добавленную стоимость, поскольку ставка изменилась с 1 января 2026 года. Структурные разрезы внутри одного периода — доли клиентов, товаров, менеджеров и концентрация — могут рассчитываться по выгрузке, если налоговая ставка и режим внутри сравнивае</w:t>
      </w:r>
      <w:r w:rsidRPr="0034337E">
        <w:rPr>
          <w:lang w:val="ru-RU"/>
        </w:rPr>
        <w:t>мой совокупности однородны. Валовая рентабельность, точка безубыточности и финансовая модель строятся только на сопоставимой базе без налога.</w:t>
      </w:r>
    </w:p>
    <w:p w:rsidR="001B6ED7" w:rsidRPr="0034337E" w:rsidRDefault="00A85675">
      <w:pPr>
        <w:pStyle w:val="2"/>
        <w:rPr>
          <w:lang w:val="ru-RU"/>
        </w:rPr>
      </w:pPr>
      <w:bookmarkStart w:id="16" w:name="ch-2-4"/>
      <w:bookmarkEnd w:id="15"/>
      <w:r w:rsidRPr="0034337E">
        <w:rPr>
          <w:lang w:val="ru-RU"/>
        </w:rPr>
        <w:t>2.4. Выборка и глубина проверки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Полная выгрузка продаж не отменяет выборку. Там, где вывод опирается не на массив,</w:t>
      </w:r>
      <w:r w:rsidRPr="0034337E">
        <w:rPr>
          <w:lang w:val="ru-RU"/>
        </w:rPr>
        <w:t xml:space="preserve"> а на отдельные наблюдения — цены конкурентов, закупочные условия, интервью, инженерный цикл, — основание выбора должно быть названо, иначе читатель не может оценить, насколько наблюдение представительно.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2.3. Выборка и глубина проверки по областям</w:t>
      </w:r>
    </w:p>
    <w:tbl>
      <w:tblPr>
        <w:tblStyle w:val="Table"/>
        <w:tblW w:w="4880" w:type="pct"/>
        <w:tblLook w:val="0020" w:firstRow="1" w:lastRow="0" w:firstColumn="0" w:lastColumn="0" w:noHBand="0" w:noVBand="0"/>
      </w:tblPr>
      <w:tblGrid>
        <w:gridCol w:w="1480"/>
        <w:gridCol w:w="1978"/>
        <w:gridCol w:w="2010"/>
        <w:gridCol w:w="1387"/>
        <w:gridCol w:w="281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Область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Генеральная совокупность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фактически исследовано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Способ отбора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Ограничение вывода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Реализация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259 615 строк, 48 814 документов, январь 2024 — август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Сплошной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Первичные документы не тестировались; сопоставимые </w:t>
            </w:r>
            <w:r w:rsidRPr="0034337E">
              <w:rPr>
                <w:lang w:val="ru-RU"/>
              </w:rPr>
              <w:t>межпериодные окна ограничены январём–июлем 2025 и 2026 годов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Клиентские когорты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1 526 клиентов базы 2025 и 1 591 базы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Сплошной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Связанные лица не объединены по идентификационному номеру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Интервью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Собственники, коммерческое руководство, к</w:t>
            </w:r>
            <w:r w:rsidRPr="0034337E">
              <w:rPr>
                <w:lang w:val="ru-RU"/>
              </w:rPr>
              <w:t>лючевые функции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 глубинных интервью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Целевой отбор по роли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Клиенты, дилеры и линейные менеджеры не опрашивались; причины снижения получены со стороны компании, а не со </w:t>
            </w:r>
            <w:r w:rsidRPr="0034337E">
              <w:rPr>
                <w:lang w:val="ru-RU"/>
              </w:rPr>
              <w:lastRenderedPageBreak/>
              <w:t>стороны рынка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Публичные цены конкурентов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Публичные прайсы шести производителей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5 сопоставимых позиций на 27 августа 2026 года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Целевой отбор по ходовым позициям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Публичная цена — сигнал, а не подтверждённая альтернатива клиента; по сэндвич-панели спецификация неполна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166 049 т за 36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Полный массив по тоннажу; 2 </w:t>
            </w:r>
            <w:r w:rsidRPr="0034337E">
              <w:rPr>
                <w:lang w:val="ru-RU"/>
              </w:rPr>
              <w:t>коммерческих предложения по цене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Сплошной по объёму, целевой по цене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Стоимость закупок в деньгах не предоставлялась; паритет построен на управленческих вводных, а не на договорах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Клиентский путь и сроки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Все заказы периода по всем продуктам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Карта потока по</w:t>
            </w:r>
            <w:r w:rsidRPr="0034337E">
              <w:rPr>
                <w:lang w:val="ru-RU"/>
              </w:rPr>
              <w:t xml:space="preserve"> одному продукту — фасадным кассетам: 24 шага, 12 ролей, оценка длительности каждого шага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Рабочая сессия участников процесса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Экспертные оценки уровня </w:t>
            </w:r>
            <w:r>
              <w:t>D</w:t>
            </w:r>
            <w:r w:rsidRPr="0034337E">
              <w:rPr>
                <w:lang w:val="ru-RU"/>
              </w:rPr>
              <w:t>, а не замер по временным отметкам; один продукт, не переносится на складской и розничный потоки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Штат и </w:t>
            </w:r>
            <w:r w:rsidRPr="0034337E">
              <w:rPr>
                <w:lang w:val="ru-RU"/>
              </w:rPr>
              <w:t>фонд оплаты труда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208 штатных единиц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Штатное расписание целиком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Сплошной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Фактическая занятость, вакансии и расчётные листы не проверялись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процедуры настоящей диагностики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Что из этого следует для читателя. Диагноз по деньгам, клиентам, </w:t>
      </w:r>
      <w:r w:rsidRPr="0034337E">
        <w:rPr>
          <w:lang w:val="ru-RU"/>
        </w:rPr>
        <w:t>продуктам и марже построен на сплошном массиве и на оборотах бухгалтерских счетов: он является установленным фактом и служит достаточным основанием для коммерческих решений настоящего заключения. Целевые конструкции — численность ролей, нормативы нагрузки,</w:t>
      </w:r>
      <w:r w:rsidRPr="0034337E">
        <w:rPr>
          <w:lang w:val="ru-RU"/>
        </w:rPr>
        <w:t xml:space="preserve"> сроки этапов — предложены исполнителем как рабочая модель и управляются через контрольные показатели главы 15, а не через дополнительное исследование.</w:t>
      </w:r>
    </w:p>
    <w:p w:rsidR="001B6ED7" w:rsidRPr="0034337E" w:rsidRDefault="00A85675">
      <w:pPr>
        <w:pStyle w:val="2"/>
        <w:rPr>
          <w:lang w:val="ru-RU"/>
        </w:rPr>
      </w:pPr>
      <w:bookmarkStart w:id="17" w:name="ch-2-5"/>
      <w:bookmarkEnd w:id="16"/>
      <w:r w:rsidRPr="0034337E">
        <w:rPr>
          <w:lang w:val="ru-RU"/>
        </w:rPr>
        <w:t>2.5. Как интерпретировать финансовые оценки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В документе используются три статуса. Факт — показатель, вос</w:t>
      </w:r>
      <w:r w:rsidRPr="0034337E">
        <w:rPr>
          <w:lang w:val="ru-RU"/>
        </w:rPr>
        <w:t>производимый из первичного источника. Расчёт — механическая чувствительность при явно заданных условиях. Прогноз — ожидаемый результат с учётом темпа внедрения, взаимодействия рычагов и расходов. Стратегическая цель может быть выше прогноза, но не подменяе</w:t>
      </w:r>
      <w:r w:rsidRPr="0034337E">
        <w:rPr>
          <w:lang w:val="ru-RU"/>
        </w:rPr>
        <w:t>т его.</w:t>
      </w:r>
    </w:p>
    <w:p w:rsidR="001B6ED7" w:rsidRDefault="00A85675">
      <w:pPr>
        <w:pStyle w:val="a0"/>
      </w:pPr>
      <w:r>
        <w:t>Таблица 2.4. Статусы утверждений</w:t>
      </w:r>
    </w:p>
    <w:tbl>
      <w:tblPr>
        <w:tblStyle w:val="Table"/>
        <w:tblW w:w="4870" w:type="pct"/>
        <w:tblLook w:val="0020" w:firstRow="1" w:lastRow="0" w:firstColumn="0" w:lastColumn="0" w:noHBand="0" w:noVBand="0"/>
      </w:tblPr>
      <w:tblGrid>
        <w:gridCol w:w="2115"/>
        <w:gridCol w:w="4797"/>
        <w:gridCol w:w="273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Пример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 используется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Снижение выручки на 16,6% без налога (14,1% по выгрузке с налогом). </w:t>
            </w:r>
            <w:r>
              <w:t>76 клиентов формируют 80% валового отрицательного отклонения.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 диагностического вывода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Расчётная </w:t>
            </w:r>
            <w:r>
              <w:t>чувствительность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+1 п.п. фактической цены на сохранённом объёме даёт около 336 млн ₸ до налога, или </w:t>
            </w:r>
            <w:r w:rsidRPr="0034337E">
              <w:rPr>
                <w:lang w:val="ru-RU"/>
              </w:rPr>
              <w:lastRenderedPageBreak/>
              <w:t>269 млн ₸ после налога, при сохранении объёма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Проверка экономической ёмкости рычага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прогноз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520–600 млн ₸ чистого годового эффекта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Планирование бюд</w:t>
            </w:r>
            <w:r>
              <w:t>жета и результата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Целевой сценарий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Возврат темпа 2025 года к 9-му месяцу; 775–875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Амбиция программы и условия масштабирования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8" w:name="ch-2-6"/>
      <w:bookmarkEnd w:id="17"/>
      <w:r w:rsidRPr="0034337E">
        <w:rPr>
          <w:lang w:val="ru-RU"/>
        </w:rPr>
        <w:t>2.6. Как диагностика переходит в исполнение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Диагностика завершает постановку проблемы. Первые 30 дней переводят выводы в п</w:t>
      </w:r>
      <w:r w:rsidRPr="0034337E">
        <w:rPr>
          <w:lang w:val="ru-RU"/>
        </w:rPr>
        <w:t>овторяемый управленческий факт и не являются условием для выдачи заключения.</w:t>
      </w:r>
    </w:p>
    <w:p w:rsidR="001B6ED7" w:rsidRPr="0034337E" w:rsidRDefault="00A85675">
      <w:pPr>
        <w:numPr>
          <w:ilvl w:val="0"/>
          <w:numId w:val="3"/>
        </w:numPr>
        <w:rPr>
          <w:lang w:val="ru-RU"/>
        </w:rPr>
      </w:pPr>
      <w:r w:rsidRPr="0034337E">
        <w:rPr>
          <w:lang w:val="ru-RU"/>
        </w:rPr>
        <w:t>Финансы закрепляют единые определения выручки, валовой прибыли, фактической цены и эффекта инициативы.</w:t>
      </w:r>
    </w:p>
    <w:p w:rsidR="001B6ED7" w:rsidRPr="0034337E" w:rsidRDefault="00A85675">
      <w:pPr>
        <w:numPr>
          <w:ilvl w:val="0"/>
          <w:numId w:val="3"/>
        </w:numPr>
        <w:rPr>
          <w:lang w:val="ru-RU"/>
        </w:rPr>
      </w:pPr>
      <w:r w:rsidRPr="0034337E">
        <w:rPr>
          <w:lang w:val="ru-RU"/>
        </w:rPr>
        <w:t xml:space="preserve">Коммерческий блок присваивает владельца каждому из 76 приоритетных клиентов </w:t>
      </w:r>
      <w:r w:rsidRPr="0034337E">
        <w:rPr>
          <w:lang w:val="ru-RU"/>
        </w:rPr>
        <w:t>и фиксирует причину снижения, потенциал и следующее действие.</w:t>
      </w:r>
    </w:p>
    <w:p w:rsidR="001B6ED7" w:rsidRPr="0034337E" w:rsidRDefault="00A85675">
      <w:pPr>
        <w:numPr>
          <w:ilvl w:val="0"/>
          <w:numId w:val="3"/>
        </w:numPr>
        <w:rPr>
          <w:lang w:val="ru-RU"/>
        </w:rPr>
      </w:pPr>
      <w:r w:rsidRPr="0034337E">
        <w:rPr>
          <w:lang w:val="ru-RU"/>
        </w:rPr>
        <w:t>Закупка начинает сравнивать полную доставленную стоимость и связывает каждую позицию с потребностью, лимитом и сроком выхода.</w:t>
      </w:r>
    </w:p>
    <w:p w:rsidR="001B6ED7" w:rsidRPr="0034337E" w:rsidRDefault="00A85675">
      <w:pPr>
        <w:numPr>
          <w:ilvl w:val="0"/>
          <w:numId w:val="3"/>
        </w:numPr>
        <w:rPr>
          <w:lang w:val="ru-RU"/>
        </w:rPr>
      </w:pPr>
      <w:r w:rsidRPr="0034337E">
        <w:rPr>
          <w:lang w:val="ru-RU"/>
        </w:rPr>
        <w:t>Куратор программы ведёт единый реестр результатов: факт, расчёт и пр</w:t>
      </w:r>
      <w:r w:rsidRPr="0034337E">
        <w:rPr>
          <w:lang w:val="ru-RU"/>
        </w:rPr>
        <w:t>огноз не смешиваются, зависимые выгоды не складываются повторно.</w:t>
      </w:r>
    </w:p>
    <w:p w:rsidR="001B6ED7" w:rsidRPr="0034337E" w:rsidRDefault="00A85675">
      <w:pPr>
        <w:pStyle w:val="2"/>
        <w:rPr>
          <w:lang w:val="ru-RU"/>
        </w:rPr>
      </w:pPr>
      <w:bookmarkStart w:id="19" w:name="ch-2-7"/>
      <w:bookmarkEnd w:id="18"/>
      <w:r w:rsidRPr="0034337E">
        <w:rPr>
          <w:lang w:val="ru-RU"/>
        </w:rPr>
        <w:t>2.7. Прослеживаемость выводов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Каждый существенный вывод отчёта должен проходиться в обратную сторону: от рекомендации к интерпретации, от интерпретации к результату процедуры, от процедуры к </w:t>
      </w:r>
      <w:r w:rsidRPr="0034337E">
        <w:rPr>
          <w:lang w:val="ru-RU"/>
        </w:rPr>
        <w:t>источнику. Полная матрица из пятнадцати выводов приведена в приложении Б.2; коды В-хх едины для основного текста и приложения; ниже — её формат и семь опорных утверждений.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2.5. Формат прослеживаемости и опорные выводы</w:t>
      </w:r>
    </w:p>
    <w:tbl>
      <w:tblPr>
        <w:tblStyle w:val="Table"/>
        <w:tblW w:w="4884" w:type="pct"/>
        <w:tblLook w:val="0020" w:firstRow="1" w:lastRow="0" w:firstColumn="0" w:lastColumn="0" w:noHBand="0" w:noVBand="0"/>
      </w:tblPr>
      <w:tblGrid>
        <w:gridCol w:w="591"/>
        <w:gridCol w:w="2356"/>
        <w:gridCol w:w="1022"/>
        <w:gridCol w:w="2531"/>
        <w:gridCol w:w="317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Вывод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Уровень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Процедура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Сопоставимая выручка без НДС января–июля 2026 года снизилась на 3,260 млрд ₸, или 16,6%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Сплошной расчёт по выгрузке за сопоставимые периоды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Факт; сопоставимая база без НДС, раздел 2.8. По выгрузке с НДС снижение выглядит меньше — 3,040 </w:t>
            </w:r>
            <w:r w:rsidRPr="0034337E">
              <w:rPr>
                <w:lang w:val="ru-RU"/>
              </w:rPr>
              <w:t>млрд ₸, или 14,1%, и для межпериодного вывода не используется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Число активных юридических лиц и ИП выросло с 1 526 до 1 591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Подсчёт уникальных контрагентов по обоим окнам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В-03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Чистое снижение внутри продолжающей базы — 3,110 млрд ₸ </w:t>
            </w:r>
            <w:r w:rsidRPr="0034337E">
              <w:rPr>
                <w:lang w:val="ru-RU"/>
              </w:rPr>
              <w:t>у 644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Когортная сверка по уникальному идентификатору контрагента; база выгрузки с НДС, раздел 2.8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Факт уровня </w:t>
            </w:r>
            <w:r>
              <w:t>B</w:t>
            </w:r>
            <w:r w:rsidRPr="0034337E">
              <w:rPr>
                <w:lang w:val="ru-RU"/>
              </w:rPr>
              <w:t xml:space="preserve"> по выгрузке; на сопоставимой базе без налога — 3,18 млрд ₸ (раздел 5.3)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В-04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80% валового отрицательного отклонения дают 76 клиентов</w:t>
            </w:r>
            <w:r w:rsidRPr="0034337E">
              <w:rPr>
                <w:lang w:val="ru-RU"/>
              </w:rPr>
              <w:t>, 50% — 23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Ранжирование отклонений и накопленная доля по 380 снизившимся клиентам; база выгрузки с НДС, раздел 2.8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Факт уровня </w:t>
            </w:r>
            <w:r>
              <w:t>B</w:t>
            </w:r>
            <w:r w:rsidRPr="0034337E">
              <w:rPr>
                <w:lang w:val="ru-RU"/>
              </w:rPr>
              <w:t>; на сопоставимой базе без налога порог 80% достигается на 77 клиентах, 75 из прежних 76 сохраняются (раздел 5.3)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</w:t>
            </w:r>
            <w:r>
              <w:t>7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Закупка металла за январь–июль изменилась на −0,5% при падении выручки на 16,6%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Сплошной расчёт по массиву закупок в тоннах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>Факт по закупочному тоннажу; различие с выручкой — сильный сигнал роли цены и продуктового состава, но не доказательс</w:t>
            </w:r>
            <w:r w:rsidRPr="0034337E">
              <w:rPr>
                <w:lang w:val="ru-RU"/>
              </w:rPr>
              <w:t xml:space="preserve">тво сохранения реализованного объёма. </w:t>
            </w:r>
            <w:r>
              <w:t>Требуется материальный баланс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Основные управляемые причины — цена, глубина отношений, ассортимент и исполнение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D/E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Интервью, сопоставление с рыночными индикаторами, продуктовый и клиентский разрезы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Основной вывод</w:t>
            </w:r>
            <w:r w:rsidRPr="0034337E">
              <w:rPr>
                <w:lang w:val="ru-RU"/>
              </w:rPr>
              <w:t xml:space="preserve"> по совокупности данных; причинный вклад не измерен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В-15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Стартовая конструкция коммерческого блока — 18 ролей внутри рабочего диапазона 16–20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Проектирование целевой модели по каналам и расчёт снизу вверх при стартовых нормативах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Экспертная оценка </w:t>
            </w:r>
            <w:r w:rsidRPr="0034337E">
              <w:rPr>
                <w:lang w:val="ru-RU"/>
              </w:rPr>
              <w:t xml:space="preserve">уровня </w:t>
            </w:r>
            <w:r>
              <w:t>E</w:t>
            </w:r>
            <w:r w:rsidRPr="0034337E">
              <w:rPr>
                <w:lang w:val="ru-RU"/>
              </w:rPr>
              <w:t>; окончательная численность после 4-недельного замера нагрузки и пилота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матрица прослеживаемости, приложение Б.2</w:t>
      </w:r>
    </w:p>
    <w:p w:rsidR="001B6ED7" w:rsidRPr="0034337E" w:rsidRDefault="00A85675">
      <w:pPr>
        <w:pStyle w:val="2"/>
        <w:rPr>
          <w:lang w:val="ru-RU"/>
        </w:rPr>
      </w:pPr>
      <w:bookmarkStart w:id="20" w:name="ch-2-8"/>
      <w:bookmarkEnd w:id="19"/>
      <w:r w:rsidRPr="0034337E">
        <w:rPr>
          <w:lang w:val="ru-RU"/>
        </w:rPr>
        <w:t>2.8. Единая база выручки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Выгрузка реализации ведётся в суммах с налогом на добавленную стоимость, бухгалтерский учёт выручки</w:t>
      </w:r>
      <w:r w:rsidRPr="0034337E">
        <w:rPr>
          <w:lang w:val="ru-RU"/>
        </w:rPr>
        <w:t xml:space="preserve"> — без него. Пока обе базы присутствуют в одном документе, любое сопоставление периодов остаётся спорным. Поэтому вся экономика настоящего отчёта — динамика, когорты, продуктовая рентабельность, все рычаги финансовой модели — приведена к одной базе: выручк</w:t>
      </w:r>
      <w:r w:rsidRPr="0034337E">
        <w:rPr>
          <w:lang w:val="ru-RU"/>
        </w:rPr>
        <w:t>е без налога на добавленную стоимость. Одно исключение потребовало отдельной процедуры: когортный мост главы 5 — величины 4,758, 5,015, 3,110 и 6,372 млрд ₸ и построенная на них концентрация 23 и 76 клиентов — был рассчитан по выгрузке. Он пересчитан на со</w:t>
      </w:r>
      <w:r w:rsidRPr="0034337E">
        <w:rPr>
          <w:lang w:val="ru-RU"/>
        </w:rPr>
        <w:t>поставимой базе без налога по каждому клиенту отдельно; результат приведён в разделе 5.3, а его статус отражён в кодах В-03 и В-04. Направление вывода и состав приоритетной группы пересчёт не изменил.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Переход между базами выполнен не оценочно, а через свер</w:t>
      </w:r>
      <w:r w:rsidRPr="0034337E">
        <w:rPr>
          <w:lang w:val="ru-RU"/>
        </w:rPr>
        <w:t>ку. За январь 2024 — август 2026 года выгрузка даёт 96,723 млрд ₸, кредитовый оборот счёта 6010 — 87,332 млрд ₸. Ставка налога составляла 12 процентов до 31 декабря 2025 года и 16 процентов с 1 января 2026 года, а часть оборота облагается по нулевой ставке</w:t>
      </w:r>
      <w:r w:rsidRPr="0034337E">
        <w:rPr>
          <w:lang w:val="ru-RU"/>
        </w:rPr>
        <w:t>. Отношение выгрузки к обороту счёта 6010 отражает две величины сразу: налог и разный состав. Оборот 6010 включает 0,7 млрд ₸ прочих доходов, которых в выгрузке реализации нет. Поэтому коэффициенты перехода — 1,1005 для 2024–2025 годов и 1,1340 для 2026 го</w:t>
      </w:r>
      <w:r w:rsidRPr="0034337E">
        <w:rPr>
          <w:lang w:val="ru-RU"/>
        </w:rPr>
        <w:t xml:space="preserve">да — рассчитаны так, чтобы итог сходился с полным оборотом счёта 6010, и являются </w:t>
      </w:r>
      <w:r w:rsidRPr="0034337E">
        <w:rPr>
          <w:lang w:val="ru-RU"/>
        </w:rPr>
        <w:lastRenderedPageBreak/>
        <w:t>переходными отношениями, а не налоговыми ставками. При сопоставлении с одним только доходом от реализации товаров, работ и услуг — 86,617 млрд ₸ по регистру — облагаемая доля</w:t>
      </w:r>
      <w:r w:rsidRPr="0034337E">
        <w:rPr>
          <w:lang w:val="ru-RU"/>
        </w:rPr>
        <w:t xml:space="preserve"> оборота составляет около 92 процентов, что согласуется с долей экспорта и прочих необлагаемых операций.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2.6. Переход от выгрузки к учётной выручке</w:t>
      </w:r>
    </w:p>
    <w:tbl>
      <w:tblPr>
        <w:tblStyle w:val="Table"/>
        <w:tblW w:w="4881" w:type="pct"/>
        <w:tblLook w:val="0020" w:firstRow="1" w:lastRow="0" w:firstColumn="0" w:lastColumn="0" w:noHBand="0" w:noVBand="0"/>
      </w:tblPr>
      <w:tblGrid>
        <w:gridCol w:w="2597"/>
        <w:gridCol w:w="1222"/>
        <w:gridCol w:w="1543"/>
        <w:gridCol w:w="1537"/>
        <w:gridCol w:w="277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Период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Ставка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Выгрузка,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Коэффициент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Выручка без налога, млрд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2024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35,515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1,1005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32,272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2025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40,517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1,1005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36,817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январь–июль 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21,562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1,1005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19,593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январь–июль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18,521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1,1340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16,333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август 2025 — июль 2026 (годовой темп)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12% и 16%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37,477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33,557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 2024 — август 2026, итого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12% и 16%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96,723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87,332 — совпадает с оборотом счёта 6010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выгрузка реализации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>, оборотно-сальдовая ведомость по счёту 6010, Налоговый кодекс Республики Казахстан в редакции, действующей с 1 января 2026 года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ПОЧЕМУ ЭТО НЕ ФОРМАЛЬНОСТЬ. Ставка налога вырос</w:t>
      </w:r>
      <w:r w:rsidRPr="0034337E">
        <w:rPr>
          <w:lang w:val="ru-RU"/>
        </w:rPr>
        <w:t xml:space="preserve">ла с 12 до 16 процентов ровно на границе сравниваемых периодов. Поэтому сопоставление января–июля 2026 года с тем же периодом 2025 года по выгрузке завышает 2026 год примерно на три процента и делает падение меньше, чем оно есть. На единой базе без налога </w:t>
      </w:r>
      <w:r w:rsidRPr="0034337E">
        <w:rPr>
          <w:lang w:val="ru-RU"/>
        </w:rPr>
        <w:t>выручка января–июля снизилась не на 14,1, а на 16,6 процента. Утверждение о том, что относительные величины не зависят от базы, верно только внутри периода с неизменной ставкой; при переходе через 1 января 2026 года оно неверно, и в настоящем отчёте не исп</w:t>
      </w:r>
      <w:r w:rsidRPr="0034337E">
        <w:rPr>
          <w:lang w:val="ru-RU"/>
        </w:rPr>
        <w:t>ользуется.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Практические следствия для чтения отчёта. Первое: везде, где сравниваются 2026 год и более ранние периоды, приведены суммы без налога. Второе: суммы отдельных сделок, клиентские и товарные разрезы внутри одного периода приводятся по выгрузке, по</w:t>
      </w:r>
      <w:r w:rsidRPr="0034337E">
        <w:rPr>
          <w:lang w:val="ru-RU"/>
        </w:rPr>
        <w:t>скольку структура внутри периода от базы не зависит; такие таблицы помечены. Третье: продуктовая рентабельность и валовая прибыль взяты непосредственно из оборотов счетов 6010 и 7010 и не выводятся из выгрузки.</w:t>
      </w:r>
    </w:p>
    <w:p w:rsidR="001B6ED7" w:rsidRPr="0034337E" w:rsidRDefault="00A85675">
      <w:pPr>
        <w:pStyle w:val="1"/>
        <w:rPr>
          <w:lang w:val="ru-RU"/>
        </w:rPr>
      </w:pPr>
      <w:bookmarkStart w:id="21" w:name="ch-3"/>
      <w:bookmarkEnd w:id="11"/>
      <w:bookmarkEnd w:id="20"/>
      <w:r w:rsidRPr="0034337E">
        <w:rPr>
          <w:lang w:val="ru-RU"/>
        </w:rPr>
        <w:t>3. Рынок и конкурентная позиция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Что в падении задано рынком и что остаётся внутри компании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ВЫВОД. Наблюдаемые данные указывают на значимую роль цены и продуктового состава: приобретённый тоннаж металла не изменился, число клиентов выросло, а выручка на закупленную тонну снизилас</w:t>
      </w:r>
      <w:r w:rsidRPr="0034337E">
        <w:rPr>
          <w:b/>
          <w:bCs/>
          <w:lang w:val="ru-RU"/>
        </w:rPr>
        <w:t>ь на 16,4 процента без налога. Ближайший продуктовый индикатор — выпуск оцинкованного проката — снизился на 15,5 процента, поэтому часть ценового давления является отраслевой. Изменение физического объёма реализации не измерено и подлежит подтверждению мат</w:t>
      </w:r>
      <w:r w:rsidRPr="0034337E">
        <w:rPr>
          <w:b/>
          <w:bCs/>
          <w:lang w:val="ru-RU"/>
        </w:rPr>
        <w:t>ериальным балансом. Управляемой является та часть падения, которая не объясняется отраслевой динамикой: цена, глубина отношений, ассортимент и исполнение.</w:t>
      </w:r>
    </w:p>
    <w:p w:rsidR="001B6ED7" w:rsidRPr="0034337E" w:rsidRDefault="00A85675">
      <w:pPr>
        <w:pStyle w:val="2"/>
        <w:rPr>
          <w:lang w:val="ru-RU"/>
        </w:rPr>
      </w:pPr>
      <w:bookmarkStart w:id="22" w:name="ch-3-1"/>
      <w:r w:rsidRPr="0034337E">
        <w:rPr>
          <w:lang w:val="ru-RU"/>
        </w:rPr>
        <w:lastRenderedPageBreak/>
        <w:t>3.1. Широкий рынок и продуктовый сигнал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Оценивать рынок нужно на нескольких уровнях. Общий объём стро</w:t>
      </w:r>
      <w:r w:rsidRPr="0034337E">
        <w:rPr>
          <w:lang w:val="ru-RU"/>
        </w:rPr>
        <w:t>ительства задаёт фон. Нежилые здания ближе к реальному спросу на продукцию компании. Выпуск конкретных продуктов описывает непосредственную конкурентную среду. Ни один из этих показателей не является рынком компании в точном смысле, но все вместе они очерч</w:t>
      </w:r>
      <w:r w:rsidRPr="0034337E">
        <w:rPr>
          <w:lang w:val="ru-RU"/>
        </w:rPr>
        <w:t>ивают направление.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За январь–июль 2026 года строительные работы в Казахстане выросли на 15,3 процента. Работы по нежилым и жилым зданиям составили соответственно 21,4 и 13,4 процента общего объёма — это доли, а не темпы роста. Площадь введённого жилья увел</w:t>
      </w:r>
      <w:r w:rsidRPr="0034337E">
        <w:rPr>
          <w:lang w:val="ru-RU"/>
        </w:rPr>
        <w:t xml:space="preserve">ичилась на 3,9 процента, работы по сооружениям — на 19,5 процента. Отдельный доступный промышленный ряд показывает снижение выпуска оцинкованного проката на 15,5 процента. Выручка </w:t>
      </w:r>
      <w:r>
        <w:t>STYNERGY</w:t>
      </w:r>
      <w:r w:rsidRPr="0034337E">
        <w:rPr>
          <w:lang w:val="ru-RU"/>
        </w:rPr>
        <w:t xml:space="preserve"> за тот же период снизилась на 16,6 процента без налога. Остальные п</w:t>
      </w:r>
      <w:r w:rsidRPr="0034337E">
        <w:rPr>
          <w:lang w:val="ru-RU"/>
        </w:rPr>
        <w:t>родуктовые индикаторы вынесены из основного вывода до закрепления воспроизводимой ссылки на динамическую таблицу.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Прямое сопоставление темпов здесь невозможно и не выполняется: промышленные ряды измеряют физический выпуск, а выручка компании — деньги. Набл</w:t>
      </w:r>
      <w:r w:rsidRPr="0034337E">
        <w:rPr>
          <w:lang w:val="ru-RU"/>
        </w:rPr>
        <w:t xml:space="preserve">юдаемое расхождение согласуется с гипотезой о существенной роли цены и структуры продукта, но не позволяет измерить их вклад без материального баланса. Поэтому разрыв между −15,5 процента по оцинкованному прокату и −16,6 процента по выручке </w:t>
      </w:r>
      <w:r>
        <w:t>STYNERGY</w:t>
      </w:r>
      <w:r w:rsidRPr="0034337E">
        <w:rPr>
          <w:lang w:val="ru-RU"/>
        </w:rPr>
        <w:t xml:space="preserve"> без на</w:t>
      </w:r>
      <w:r w:rsidRPr="0034337E">
        <w:rPr>
          <w:lang w:val="ru-RU"/>
        </w:rPr>
        <w:t>лога не следует читать как потерю доли рынка: он говорит лишь о том, что динамика компании близка к ближайшему доступному продуктовому индикатору.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Оценка менеджмента о сжатии рынка Алматы примерно на треть национальной статистике не противоречит: рост обще</w:t>
      </w:r>
      <w:r w:rsidRPr="0034337E">
        <w:rPr>
          <w:lang w:val="ru-RU"/>
        </w:rPr>
        <w:t>го объёма строительства идёт за счёт дорог, сооружений и других регионов. Для управленческих целей эта величина принимается как рабочая: она объясняет разницу между ростом широкого фона и снижением ближайшего продуктового сегмента и не меняет ни одного реш</w:t>
      </w:r>
      <w:r w:rsidRPr="0034337E">
        <w:rPr>
          <w:lang w:val="ru-RU"/>
        </w:rPr>
        <w:t>ения программы. Все коммерческие рычаги настоящего заключения работают одинаково при любом сценарии внешнего спроса, поскольку опираются на цену, структуру продукта и глубину отношений, а не на объём рынка.</w:t>
      </w:r>
    </w:p>
    <w:p w:rsidR="001B6ED7" w:rsidRDefault="00A85675">
      <w:pPr>
        <w:pStyle w:val="a0"/>
      </w:pPr>
      <w:r>
        <w:rPr>
          <w:noProof/>
        </w:rPr>
        <w:drawing>
          <wp:inline distT="0" distB="0" distL="0" distR="0">
            <wp:extent cx="5334000" cy="2970716"/>
            <wp:effectExtent l="0" t="0" r="0" b="0"/>
            <wp:docPr id="5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/tmp/mm/media/image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0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Рисунок 3.1. Динамика </w:t>
      </w:r>
      <w:r>
        <w:t>STYNERGY</w:t>
      </w:r>
      <w:r w:rsidRPr="0034337E">
        <w:rPr>
          <w:lang w:val="ru-RU"/>
        </w:rPr>
        <w:t xml:space="preserve"> и доступных рыно</w:t>
      </w:r>
      <w:r w:rsidRPr="0034337E">
        <w:rPr>
          <w:lang w:val="ru-RU"/>
        </w:rPr>
        <w:t>чных индикаторов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Бюро национальной статистики Республики Казахстан; расчёты </w:t>
      </w:r>
      <w:r>
        <w:rPr>
          <w:i/>
          <w:iCs/>
        </w:rPr>
        <w:t>STYNERGY</w:t>
      </w:r>
    </w:p>
    <w:p w:rsidR="001B6ED7" w:rsidRDefault="00A85675">
      <w:pPr>
        <w:pStyle w:val="2"/>
      </w:pPr>
      <w:bookmarkStart w:id="23" w:name="ch-3-2"/>
      <w:bookmarkEnd w:id="22"/>
      <w:r>
        <w:lastRenderedPageBreak/>
        <w:t>3.2. Закупка металла и выручка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494413"/>
            <wp:effectExtent l="0" t="0" r="0" b="0"/>
            <wp:docPr id="6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/tmp/mm/media/image7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94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3.2. Закупка металла и динамика выручки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Есть важный внутренний сигнал, дополняющий </w:t>
      </w:r>
      <w:r w:rsidRPr="0034337E">
        <w:rPr>
          <w:lang w:val="ru-RU"/>
        </w:rPr>
        <w:t>отраслевую статистику: объём закупленного металла известен по полному массиву. Он не равен физическому объёму продаж, но позволяет проверить, согласуется ли версия о падении только материального объёма с движением запаса и производства.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С 2024 на 2025 год </w:t>
      </w:r>
      <w:r w:rsidRPr="0034337E">
        <w:rPr>
          <w:lang w:val="ru-RU"/>
        </w:rPr>
        <w:t>закупка выросла с 53,6 до 59,3 тысячи тонн, то есть на 10,6 процента. За январь–июль 2026 года к тому же периоду 2025 года закупка почти не изменилась — минус 0,5 процента, 34,7 против 34,8 тысячи тонн. Выручка без налога при этом упала на 16,6 процента.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</w:t>
      </w:r>
      <w:r w:rsidRPr="0034337E">
        <w:rPr>
          <w:lang w:val="ru-RU"/>
        </w:rPr>
        <w:t>омпания продолжала покупать металл в сопоставимом объёме, тогда как денежная выручка снизилась. Это не позволяет напрямую заключить о динамике физического объёма продаж без материального баланса. Точнее это измеряется выручкой на закупленную тонну: за янва</w:t>
      </w:r>
      <w:r w:rsidRPr="0034337E">
        <w:rPr>
          <w:lang w:val="ru-RU"/>
        </w:rPr>
        <w:t>рь–июль 2025 года она составляла 563,0 тыс. ₸, за январь–июль 2026 года — 470,7 тыс. ₸, то есть на 16,4 процента меньше. Разница могла осесть в запасах, в незавершённом производстве, в отходах или в цене реализации. Закупка в тоннах не равна продаже, между</w:t>
      </w:r>
      <w:r w:rsidRPr="0034337E">
        <w:rPr>
          <w:lang w:val="ru-RU"/>
        </w:rPr>
        <w:t xml:space="preserve"> ними лежат выход годного, брак и временной лаг. Но расхождение такого масштаба обязывает построить разложение продаж на тонны, чистую цену и структуру ассортимента, а для этого требуется материальный баланс движения металла в тоннах.</w:t>
      </w:r>
    </w:p>
    <w:p w:rsidR="001B6ED7" w:rsidRDefault="00A85675">
      <w:pPr>
        <w:pStyle w:val="2"/>
      </w:pPr>
      <w:bookmarkStart w:id="24" w:name="ch-3-3"/>
      <w:bookmarkEnd w:id="23"/>
      <w:r>
        <w:lastRenderedPageBreak/>
        <w:t>3.3. Структура закупаемого металла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27308"/>
            <wp:effectExtent l="0" t="0" r="0" b="0"/>
            <wp:docPr id="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" descr="/tmp/mm/media/image8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7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3.3. Структура закупок металла за 36 месяцев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Структура закупок за 36 месяцев показывает, где вообще возможна стандартизация запаса.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Из 166 тысяч тонн 61,9 процента приходится</w:t>
      </w:r>
      <w:r w:rsidRPr="0034337E">
        <w:rPr>
          <w:lang w:val="ru-RU"/>
        </w:rPr>
        <w:t xml:space="preserve"> на оцинкованный прокат, 36,8 — на прокат с полимерным покрытием, 1,2 — на холоднокатаный. За январь–июль структура почти не менялась год к году: 64,0 против 63,2 процента по оцинковке и 34,6 против 35,7 по покрытию.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Внутри этого объёма концентрация высока</w:t>
      </w:r>
      <w:r w:rsidRPr="0034337E">
        <w:rPr>
          <w:lang w:val="ru-RU"/>
        </w:rPr>
        <w:t>я. Ширина 1250 миллиметров занимает 91,5 процента. Три толщины дают 50,9 процента. Три цвета — белый глянец, серый глянец и серый матовый — составляют 64,6 процента всего окрашенного объёма. Это количественное основание для складской программы: ходовые соч</w:t>
      </w:r>
      <w:r w:rsidRPr="0034337E">
        <w:rPr>
          <w:lang w:val="ru-RU"/>
        </w:rPr>
        <w:t>етания можно держать на складе, редкие цвета имеет смысл делать под заказ или через окраску полуфабриката.</w:t>
      </w:r>
    </w:p>
    <w:p w:rsidR="001B6ED7" w:rsidRPr="0034337E" w:rsidRDefault="00A85675">
      <w:pPr>
        <w:pStyle w:val="2"/>
        <w:rPr>
          <w:lang w:val="ru-RU"/>
        </w:rPr>
      </w:pPr>
      <w:bookmarkStart w:id="25" w:name="ch-3-4"/>
      <w:bookmarkEnd w:id="24"/>
      <w:r w:rsidRPr="0034337E">
        <w:rPr>
          <w:lang w:val="ru-RU"/>
        </w:rPr>
        <w:t>3.4. Локальное производство, импорт и ценовой потолок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Казахстанский рынок сочетает местное производство и значительное импортное давление. Импорт не </w:t>
      </w:r>
      <w:r w:rsidRPr="0034337E">
        <w:rPr>
          <w:lang w:val="ru-RU"/>
        </w:rPr>
        <w:t>просто закрывает дефицит — он задаёт альтернативную стоимость для местного поставщика и ценовой потолок для переработчика.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Отдельного разбора требует роль основного местного поставщика. Он одновременно поставщик сырья, ценовой ориентир и частичный конкурен</w:t>
      </w:r>
      <w:r w:rsidRPr="0034337E">
        <w:rPr>
          <w:lang w:val="ru-RU"/>
        </w:rPr>
        <w:t>т: публично подтверждён выпуск профилированного листа. Прямая линейка металлочерепицы и сэндвич-панелей у него в открытых источниках не подтверждена, и приписывать ему конкуренцию там, где нет доказательства, не следует. Но разделять роль поставщика и риск</w:t>
      </w:r>
      <w:r w:rsidRPr="0034337E">
        <w:rPr>
          <w:lang w:val="ru-RU"/>
        </w:rPr>
        <w:t xml:space="preserve"> его прямого выхода к конечному клиенту необходимо уже сейчас.</w:t>
      </w:r>
    </w:p>
    <w:p w:rsidR="001B6ED7" w:rsidRDefault="00A85675">
      <w:pPr>
        <w:pStyle w:val="2"/>
      </w:pPr>
      <w:bookmarkStart w:id="26" w:name="ch-3-5"/>
      <w:bookmarkEnd w:id="25"/>
      <w:r>
        <w:lastRenderedPageBreak/>
        <w:t>3.5. Конкурентная позиция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703751"/>
            <wp:effectExtent l="0" t="0" r="0" b="0"/>
            <wp:docPr id="6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/tmp/mm/media/image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3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3.4. Качественная карта конкурентных угроз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Конкурентная сила определяется не прайсом. Для клиента значимы покрытие </w:t>
      </w:r>
      <w:r w:rsidRPr="0034337E">
        <w:rPr>
          <w:lang w:val="ru-RU"/>
        </w:rPr>
        <w:t>территории, ассортимент, наличие, точность и скорость расчёта, цифровые инструменты, проектная работа, доставка и способность выдержать обещанный срок. Балл ниже отражает публично наблюдаемые возможности, а не рыночную долю.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Наивысшая качественная угроза и</w:t>
      </w:r>
      <w:r w:rsidRPr="0034337E">
        <w:rPr>
          <w:lang w:val="ru-RU"/>
        </w:rPr>
        <w:t>сходит от конкурента с национальным покрытием, широким портфелем, калькуляторами, работой с проектировщиками и цифровым каналом: он побеждает системой удобства и доверия, а не только ценой изделия. Следующая группа сильна складом, ассортиментом или проектн</w:t>
      </w:r>
      <w:r w:rsidRPr="0034337E">
        <w:rPr>
          <w:lang w:val="ru-RU"/>
        </w:rPr>
        <w:t>ой связкой. Категории угрозы используются для выбора ответа и не изображают измеренную рыночную долю.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Разрыв в этом сопоставлении не сводится к цене и ассортименту. Конкурент с национальным покрытием предъявляет рынку готовый цифровой контур: каталог с тех</w:t>
      </w:r>
      <w:r w:rsidRPr="0034337E">
        <w:rPr>
          <w:lang w:val="ru-RU"/>
        </w:rPr>
        <w:t xml:space="preserve">ническими характеристиками, калькуляторы, материалы для проектировщика и понятный маршрут обращения. У </w:t>
      </w:r>
      <w:r>
        <w:t>STYNERGY</w:t>
      </w:r>
      <w:r w:rsidRPr="0034337E">
        <w:rPr>
          <w:lang w:val="ru-RU"/>
        </w:rPr>
        <w:t xml:space="preserve"> узнаваемость имени в профессиональной среде создана двадцатью тремя годами работы и основным продуктом, но её продолжение отстаёт: сайт не работ</w:t>
      </w:r>
      <w:r w:rsidRPr="0034337E">
        <w:rPr>
          <w:lang w:val="ru-RU"/>
        </w:rPr>
        <w:t>ает как инструмент расчёта и выбора, единого набора технических и проектных материалов нет, а фирменное представление компании воспроизводится каждым менеджером заново. Актив создан и не обслуживается. Это не имиджевое замечание: в промышленной закупке отс</w:t>
      </w:r>
      <w:r w:rsidRPr="0034337E">
        <w:rPr>
          <w:lang w:val="ru-RU"/>
        </w:rPr>
        <w:t>утствие подтверждающего материала переносит доказывание на менеджера и удлиняет цикл сделки.</w:t>
      </w:r>
    </w:p>
    <w:p w:rsidR="001B6ED7" w:rsidRPr="0034337E" w:rsidRDefault="00A85675">
      <w:pPr>
        <w:pStyle w:val="2"/>
        <w:rPr>
          <w:lang w:val="ru-RU"/>
        </w:rPr>
      </w:pPr>
      <w:bookmarkStart w:id="27" w:name="ch-3-6"/>
      <w:bookmarkEnd w:id="26"/>
      <w:r w:rsidRPr="0034337E">
        <w:rPr>
          <w:lang w:val="ru-RU"/>
        </w:rPr>
        <w:t>3.6. Структурные угрозы горизонта трёх лет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Диагностика объясняет прошедшие семь месяцев. Стратегический документ обязан назвать и то, что способно изменить правила</w:t>
      </w:r>
      <w:r w:rsidRPr="0034337E">
        <w:rPr>
          <w:lang w:val="ru-RU"/>
        </w:rPr>
        <w:t xml:space="preserve"> игры в горизонте, на котором принимаются решения о капитале. Ни одна из четырёх угроз ниже не подтверждена данными настоящей работы: это направления наблюдения с обозначенным триггером, а не прогноз. Их назначение — не допустить, чтобы трёхлетний план стр</w:t>
      </w:r>
      <w:r w:rsidRPr="0034337E">
        <w:rPr>
          <w:lang w:val="ru-RU"/>
        </w:rPr>
        <w:t>оился на предположении о неизменной конфигурации отрасли.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3.1. Структурные угрозы и триггеры пересмотра стратегии</w:t>
      </w:r>
    </w:p>
    <w:tbl>
      <w:tblPr>
        <w:tblStyle w:val="Table"/>
        <w:tblW w:w="4892" w:type="pct"/>
        <w:tblLook w:val="0020" w:firstRow="1" w:lastRow="0" w:firstColumn="0" w:lastColumn="0" w:noHBand="0" w:noVBand="0"/>
      </w:tblPr>
      <w:tblGrid>
        <w:gridCol w:w="1714"/>
        <w:gridCol w:w="2208"/>
        <w:gridCol w:w="2118"/>
        <w:gridCol w:w="1874"/>
        <w:gridCol w:w="177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lastRenderedPageBreak/>
              <w:t>Угроза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 чём суть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Наблюдаемый признак сегодня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Триггер для решения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Ответ компании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Вертикальная интеграция поставщика металла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Основной </w:t>
            </w:r>
            <w:r w:rsidRPr="0034337E">
              <w:rPr>
                <w:lang w:val="ru-RU"/>
              </w:rPr>
              <w:t>местный поставщик одновременно является поставщиком сырья, ценовым ориентиром и частичным конкурентом: публично подтверждён выпуск профилированного листа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Прямая линейка металлочерепицы и сэндвич-панелей в открытых источниках не подтверждена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Появление у пос</w:t>
            </w:r>
            <w:r w:rsidRPr="0034337E">
              <w:rPr>
                <w:lang w:val="ru-RU"/>
              </w:rPr>
              <w:t xml:space="preserve">тавщика готовой продукции категорий </w:t>
            </w:r>
            <w:r>
              <w:t>STYNERGY</w:t>
            </w:r>
            <w:r w:rsidRPr="0034337E">
              <w:rPr>
                <w:lang w:val="ru-RU"/>
              </w:rPr>
              <w:t xml:space="preserve"> или прямых продаж конечному клиенту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Разделить роль поставщика и риск конкуренции: второй источник поставки, договорные условия, смещение портфеля в инженерно-сложные группы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Цифровизация выбора в корпоративных </w:t>
            </w:r>
            <w:r w:rsidRPr="0034337E">
              <w:rPr>
                <w:lang w:val="ru-RU"/>
              </w:rPr>
              <w:t>продажах (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>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Решение о поставщике всё чаще принимается на этапе проектирования, а не закупки: каталог, попавший в проектную документацию, определяет заказ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Компания не имеет калькуляторов, библиотек узлов и цифрового канала для проектировщиков; у сильнейш</w:t>
            </w:r>
            <w:r w:rsidRPr="0034337E">
              <w:rPr>
                <w:lang w:val="ru-RU"/>
              </w:rPr>
              <w:t>его конкурента они есть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Появление у конкурентов интеграции каталога в среду проектирования или обязательных цифровых требований в тендерах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Проектная регистрация и защищённая спецификация; библиотека типовых узлов; скорость расчёта как конкурентное свойство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Импорт как ценовой потолок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Импорт задаёт альтернативную стоимость для местного поставщика и потолок цены для переработчика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Курс равенства с импортом находится около 5,23 ₸ за рубль при рабочем курсе 5,50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Смещение курса ниже уровня равенства или изменение</w:t>
            </w:r>
            <w:r w:rsidRPr="0034337E">
              <w:rPr>
                <w:lang w:val="ru-RU"/>
              </w:rPr>
              <w:t xml:space="preserve"> таможенного режима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Ежемесячный пересчёт паритета доставленной стоимости; решение о закупке по правилу, а не по ощущению рынка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Консолидация спроса у крупных застройщиков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Укрупнение заказчиков усиливает переговорную силу покупателя и переводит конкуренцию </w:t>
            </w:r>
            <w:r w:rsidRPr="0034337E">
              <w:rPr>
                <w:lang w:val="ru-RU"/>
              </w:rPr>
              <w:t>в плоскость условий, а не цены изделия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Крупнейший клиент даёт 4,0% выручки, коэффициент Джини 0,833: зависимости от одного покупателя нет, но распределение крайне неравномерно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доли одного покупателя выше 8–10% выручки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Дилерский и проектный каналы как </w:t>
            </w:r>
            <w:r w:rsidRPr="0034337E">
              <w:rPr>
                <w:lang w:val="ru-RU"/>
              </w:rPr>
              <w:t>противовес; правило предельной концентрации в панели собственников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публичные страницы производителей, проверка 27–31.08.2026; расчёты и оценки настоящего заключения. Уровень доказательности </w:t>
      </w:r>
      <w:r>
        <w:rPr>
          <w:i/>
          <w:iCs/>
        </w:rPr>
        <w:t>C</w:t>
      </w:r>
      <w:r w:rsidRPr="0034337E">
        <w:rPr>
          <w:i/>
          <w:iCs/>
          <w:lang w:val="ru-RU"/>
        </w:rPr>
        <w:t>/</w:t>
      </w:r>
      <w:r>
        <w:rPr>
          <w:i/>
          <w:iCs/>
        </w:rPr>
        <w:t>E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 xml:space="preserve">Вывод главы. Ближайший доступный продуктовый индикатор снизился на 15,5 процента, выручка </w:t>
      </w:r>
      <w:r>
        <w:t>STYNERGY</w:t>
      </w:r>
      <w:r w:rsidRPr="0034337E">
        <w:rPr>
          <w:lang w:val="ru-RU"/>
        </w:rPr>
        <w:t xml:space="preserve"> без налога — на 16,6 процента. Эти величины близки и не позволяют приписать всё падение внутренним причинам или, наоборот, полностью объяснить его рынком. Пр</w:t>
      </w:r>
      <w:r w:rsidRPr="0034337E">
        <w:rPr>
          <w:lang w:val="ru-RU"/>
        </w:rPr>
        <w:t>и этом внутри продолжающей базы отрицательное отклонение сильно сконцентрировано: 80 процентов валового снижения формируют 76 из 644 клиентов. Стабильный тоннаж закупок и ограниченное накопление измеренного складского металла являются дополнительным сигнал</w:t>
      </w:r>
      <w:r w:rsidRPr="0034337E">
        <w:rPr>
          <w:lang w:val="ru-RU"/>
        </w:rPr>
        <w:t>ом в пользу роли цены и продуктового состава, но физический объём реализации требует подтверждения материальным балансом. Поэтому программа фокусируется на управляемых факторах — цене, клиентской глубине, ассортименте, закупке, качестве и исполнении — неза</w:t>
      </w:r>
      <w:r w:rsidRPr="0034337E">
        <w:rPr>
          <w:lang w:val="ru-RU"/>
        </w:rPr>
        <w:t>висимо от точной доли внешнего рынка в падении.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СЛЕДСТВИЕ. Программа роста должна опираться не на ожидание восстановления рынка, а на управляемую долю в закупках действующих клиентов, продуктовую ценность, скорость расчёта, наличие, доставку и проектную ра</w:t>
      </w:r>
      <w:r w:rsidRPr="0034337E">
        <w:rPr>
          <w:b/>
          <w:bCs/>
          <w:lang w:val="ru-RU"/>
        </w:rPr>
        <w:t>боту.</w:t>
      </w:r>
    </w:p>
    <w:p w:rsidR="001B6ED7" w:rsidRPr="0034337E" w:rsidRDefault="00A85675">
      <w:pPr>
        <w:pStyle w:val="1"/>
        <w:rPr>
          <w:lang w:val="ru-RU"/>
        </w:rPr>
      </w:pPr>
      <w:bookmarkStart w:id="28" w:name="ch-4"/>
      <w:bookmarkEnd w:id="21"/>
      <w:bookmarkEnd w:id="27"/>
      <w:r w:rsidRPr="0034337E">
        <w:rPr>
          <w:lang w:val="ru-RU"/>
        </w:rPr>
        <w:t>4. Финансово-экономическая диагностика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Что произошло с прибылью и где проходит точка безубыточности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 xml:space="preserve">КЛЮЧЕВОЙ ВЫВОД Сопоставимая выручка без НДС за январь–июль снизилась на 16,6 процента. Учётная валовая рентабельность за январь 2024 — </w:t>
      </w:r>
      <w:r w:rsidRPr="0034337E">
        <w:rPr>
          <w:lang w:val="ru-RU"/>
        </w:rPr>
        <w:t>август 2026 года составляет 17,84 процента, однако имеющаяся детальная выгрузка не позволяет корректно сравнивать валовую рентабельность первого полугодия 2025 и 2026 годов из-за смешения базы выручки с НДС и себестоимости без НДС при изменении ставки нало</w:t>
      </w:r>
      <w:r w:rsidRPr="0034337E">
        <w:rPr>
          <w:lang w:val="ru-RU"/>
        </w:rPr>
        <w:t>га. Поэтому причинные выводы о динамике маржи строятся на учётной продуктовой структуре, ценовых и закупочных факторах, а не на искажённой межпериодной «отражённой» марже. Межпериодная рентабельность в этой базе является техническим показателем и не исполь</w:t>
      </w:r>
      <w:r w:rsidRPr="0034337E">
        <w:rPr>
          <w:lang w:val="ru-RU"/>
        </w:rPr>
        <w:t>зуется как учётный факт без перерасчёта по счетам 6010/7010.</w:t>
      </w:r>
    </w:p>
    <w:p w:rsidR="001B6ED7" w:rsidRDefault="00A85675">
      <w:pPr>
        <w:pStyle w:val="2"/>
      </w:pPr>
      <w:bookmarkStart w:id="29" w:name="ch-4-1"/>
      <w:r>
        <w:t>4.1. Выручка, себестоимость и валовая прибыль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977184"/>
            <wp:effectExtent l="0" t="0" r="0" b="0"/>
            <wp:docPr id="7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/tmp/mm/media/image10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7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4.1. Сопоставимая выручка без НДС за январь–июль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lastRenderedPageBreak/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На сопоставимой базе без НДС выручка января–июля сниз</w:t>
      </w:r>
      <w:r w:rsidRPr="0034337E">
        <w:rPr>
          <w:lang w:val="ru-RU"/>
        </w:rPr>
        <w:t>илась с 19,593 до 16,333 млрд ₸, то есть на 3,260 млрд ₸ или 16,6 процента. Это измеренный финансовый факт. Детальная выгрузка позволяет исследовать клиентские, товарные и ценовые движения, но её показатель валовой прибыли не используется для межпериодного</w:t>
      </w:r>
      <w:r w:rsidRPr="0034337E">
        <w:rPr>
          <w:lang w:val="ru-RU"/>
        </w:rPr>
        <w:t xml:space="preserve"> вывода о темпе снижения маржи, поскольку база выручки и себестоимости неоднородна.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Отдельное сравнение «отражённой» валовой прибыли первого полугодия 2025 и 2026 годов оставлено только как технический сигнал для последующей сверки. Оно не является доказат</w:t>
      </w:r>
      <w:r w:rsidRPr="0034337E">
        <w:rPr>
          <w:lang w:val="ru-RU"/>
        </w:rPr>
        <w:t>ельством ухудшения учётной маржи. Для финансовых решений настоящего отчёта используется валовая рентабельность 17,84 процента по оборотам счетов 6010 и 7010 и структурная рентабельность продуктовых групп из бухгалтерского учёта.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Одновременно произошло то, </w:t>
      </w:r>
      <w:r w:rsidRPr="0034337E">
        <w:rPr>
          <w:lang w:val="ru-RU"/>
        </w:rPr>
        <w:t>что обычно упускают: число уникальных наименований контрагентов в выгрузке первого полугодия почти не изменилось (2 501 против 2 506; эта совокупность включает физических лиц и потому шире базы активных юридических лиц и ИП — 1 526 и 1 591, раздел 5.1), до</w:t>
      </w:r>
      <w:r w:rsidRPr="0034337E">
        <w:rPr>
          <w:lang w:val="ru-RU"/>
        </w:rPr>
        <w:t>кументов реализации стало на 9 процентов меньше, а номенклатурных позиций в обороте — на 37,6 процента больше. Компания стала реже отгружать, но каждый раз более сложный набор. Часть роста числа позиций объясняется не расширением ассортимента, а заменой ко</w:t>
      </w:r>
      <w:r w:rsidRPr="0034337E">
        <w:rPr>
          <w:lang w:val="ru-RU"/>
        </w:rPr>
        <w:t>дов в справочнике, о чём подробно в главе 12.</w:t>
      </w:r>
    </w:p>
    <w:p w:rsidR="001B6ED7" w:rsidRDefault="00A85675">
      <w:pPr>
        <w:pStyle w:val="2"/>
      </w:pPr>
      <w:bookmarkStart w:id="30" w:name="ch-4-2"/>
      <w:bookmarkEnd w:id="29"/>
      <w:r>
        <w:t>4.2. Консервативная трактовка валовой рентабельности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3075385"/>
            <wp:effectExtent l="0" t="0" r="0" b="0"/>
            <wp:docPr id="7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" descr="/tmp/mm/media/image1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5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4.2. Почему «отражённая» рентабельность выгрузки не используется как учётная маржа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 детальной выгрузке есть п</w:t>
      </w:r>
      <w:r w:rsidRPr="0034337E">
        <w:rPr>
          <w:lang w:val="ru-RU"/>
        </w:rPr>
        <w:t>оля стоимости без налога, стоимости с налогом, себестоимости и валовой прибыли. Арифметика между ними сходится по каждой из 259 615 строк. Однако сама выгрузка ведётся с налогом на добавленную стоимость, и рассчитанная по ней валовая рентабельность 27,64 п</w:t>
      </w:r>
      <w:r w:rsidRPr="0034337E">
        <w:rPr>
          <w:lang w:val="ru-RU"/>
        </w:rPr>
        <w:t>роцента завышена: она сопоставляет выручку с налогом с себестоимостью без него.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Действительная рентабельность установлена по данным бухгалтерского учёта. За январь 2024 — август 2026 года кредитовый оборот счёта 6010 «Доход от реализации» составил 87,332 м</w:t>
      </w:r>
      <w:r w:rsidRPr="0034337E">
        <w:rPr>
          <w:lang w:val="ru-RU"/>
        </w:rPr>
        <w:t>лрд ₸, дебетовый оборот счёта 7010 «Себестоимость реализованной продукции» — 71,753 млрд ₸. Валовая прибыль — 15,579 млрд ₸, валовая рентабельность — 17,84 процента.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Разница между базами измерима и устойчива. За тот же период выгрузка реализации даёт 96,72</w:t>
      </w:r>
      <w:r w:rsidRPr="0034337E">
        <w:rPr>
          <w:lang w:val="ru-RU"/>
        </w:rPr>
        <w:t>3 млрд ₸ против 87,332 млрд ₸ учётной выручки — на 9,392 млрд ₸ больше. Отношение 1,1075 соответствует налогу на облагаемой части оборота с учётом экспорта по нулевой ставке. В 212 985 строках выгрузки относительная разница между двумя полями стоимости сос</w:t>
      </w:r>
      <w:r w:rsidRPr="0034337E">
        <w:rPr>
          <w:lang w:val="ru-RU"/>
        </w:rPr>
        <w:t>тавляет 10,714 процента, в 43 399 строках — 13,793: это доли 12/112 и 16/116, соответствующие ставкам налога до и после 1 января 2026 года.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Что это меняет для управления. При учётной валовой рентабельности 17,84 процента скидка 5 процентов при неизменной с</w:t>
      </w:r>
      <w:r w:rsidRPr="0034337E">
        <w:rPr>
          <w:lang w:val="ru-RU"/>
        </w:rPr>
        <w:t>ебестоимости уничтожает около 28 процентов исходной валовой прибыли сделки (5,0 из 17,84 пункта маржи); скидка 10 процентов — около 56 процентов; скидка 15 процентов — около 84 процентов, оставляя лишь небольшой валовой запас до логистики, кредитного риска</w:t>
      </w:r>
      <w:r w:rsidRPr="0034337E">
        <w:rPr>
          <w:lang w:val="ru-RU"/>
        </w:rPr>
        <w:t xml:space="preserve"> и сервиса; скидка 20 процентов уже переводит такую среднюю сделку в валовой убыток. Поэтому допустимая скидка должна определяться не «процентом от прайса», а вкладом сделки после переменных расходов и встречным обязательством клиента.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Внешний финансовый б</w:t>
      </w:r>
      <w:r w:rsidRPr="0034337E">
        <w:rPr>
          <w:lang w:val="ru-RU"/>
        </w:rPr>
        <w:t xml:space="preserve">енчмарк по валовой рентабельности и коммерческим и административным расходам для </w:t>
      </w:r>
      <w:r>
        <w:t>STYNERGY</w:t>
      </w:r>
      <w:r w:rsidRPr="0034337E">
        <w:rPr>
          <w:lang w:val="ru-RU"/>
        </w:rPr>
        <w:t xml:space="preserve"> в открытых данных Казахстана отсутствует. Публичные налоговые данные сопоставимых местных компаний позволяют оценивать масштаб и направление изменения деловой активно</w:t>
      </w:r>
      <w:r w:rsidRPr="0034337E">
        <w:rPr>
          <w:lang w:val="ru-RU"/>
        </w:rPr>
        <w:t xml:space="preserve">сти, но не раскрывают выручку, себестоимость и структуру операционных расходов в бухгалтерском определении. Поэтому внешняя рентабельность не используется как норматив: уровень 17,84 процента оценивается только через собственную продуктовую экономику </w:t>
      </w:r>
      <w:r>
        <w:t>STYNE</w:t>
      </w:r>
      <w:r>
        <w:t>RGY</w:t>
      </w:r>
      <w:r w:rsidRPr="0034337E">
        <w:rPr>
          <w:lang w:val="ru-RU"/>
        </w:rPr>
        <w:t>, динамику цены, скидок и структуры передела.</w:t>
      </w:r>
    </w:p>
    <w:p w:rsidR="001B6ED7" w:rsidRDefault="00A85675">
      <w:pPr>
        <w:pStyle w:val="a0"/>
      </w:pPr>
      <w:r>
        <w:t>Таблица 4.1. Границы внешнего финансового сопоставления</w:t>
      </w:r>
    </w:p>
    <w:tbl>
      <w:tblPr>
        <w:tblStyle w:val="Table"/>
        <w:tblW w:w="4878" w:type="pct"/>
        <w:tblLook w:val="0020" w:firstRow="1" w:lastRow="0" w:firstColumn="0" w:lastColumn="0" w:noHBand="0" w:noVBand="0"/>
      </w:tblPr>
      <w:tblGrid>
        <w:gridCol w:w="2334"/>
        <w:gridCol w:w="2076"/>
        <w:gridCol w:w="2846"/>
        <w:gridCol w:w="240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STYNERGY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Доступность по сопоставимым компаниям Казахстана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Использование в заключении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рентабельность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17,84% по бухгалтерскому учёту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Сопоставимая публичная отчётность по выручке и себестоимости не раскрыта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Не нормируется внешним бенчмарком; анализируется по продуктам и слоям передела </w:t>
            </w:r>
            <w:r>
              <w:t>STYNERGY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Коммерческие и административные расходы / выручка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Внутренние данные доступны по ФОТ и отдельны</w:t>
            </w:r>
            <w:r w:rsidRPr="0034337E">
              <w:rPr>
                <w:lang w:val="ru-RU"/>
              </w:rPr>
              <w:t>м расходам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Публичная структура коммерческих и административных расходов (</w:t>
            </w:r>
            <w:r>
              <w:t>SG</w:t>
            </w:r>
            <w:r w:rsidRPr="0034337E">
              <w:rPr>
                <w:lang w:val="ru-RU"/>
              </w:rPr>
              <w:t>&amp;</w:t>
            </w:r>
            <w:r>
              <w:t>A</w:t>
            </w:r>
            <w:r w:rsidRPr="0034337E">
              <w:rPr>
                <w:lang w:val="ru-RU"/>
              </w:rPr>
              <w:t>) у частных локальных аналогов не раскрыта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используется для обоснования численности или нормы расходов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Налоговая динамика 2024–2025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2,829 → 2,537 млрд ₸; −10,3%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Доступна по ло</w:t>
            </w:r>
            <w:r w:rsidRPr="0034337E">
              <w:rPr>
                <w:lang w:val="ru-RU"/>
              </w:rPr>
              <w:t>кальной группе; диапазон изменения от ~0% до +44%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Используется как внешний сигнал относительной динамики, но не как замена выручке или прибыли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Численность и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Фактические внутренние данные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 конкурентам доступны только внешние оценки / диапазоны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Целевая численность определяется расчётом нагрузки, а не средним по конкурентам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бухгалтерские данные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>; агрегированные данные налоговых отчислений сопоставимых компаний Казахстана за 2024–2025 годы, предоставленные заказчиком. Налоговые п</w:t>
      </w:r>
      <w:r w:rsidRPr="0034337E">
        <w:rPr>
          <w:i/>
          <w:iCs/>
          <w:lang w:val="ru-RU"/>
        </w:rPr>
        <w:t>латежи не являются показателем выручки или прибыли и используются только как внешний индикатор масштаба и динамики.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Ограничение этого вывода. Рентабельность 17,84 процента рассчитана по оборотам счетов за 32 месяца и является средней за период: она не раск</w:t>
      </w:r>
      <w:r w:rsidRPr="0034337E">
        <w:rPr>
          <w:lang w:val="ru-RU"/>
        </w:rPr>
        <w:t>рывает различий между продуктовыми группами и каналами, которые показаны в разделах 4.3 и 6.1. Себестоимость принята в той оценке, в которой она сформирована в учёте; методика её расчёта и полнота отнесения косвенных расходов отдельно не проверялись.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Для п</w:t>
      </w:r>
      <w:r w:rsidRPr="0034337E">
        <w:rPr>
          <w:lang w:val="ru-RU"/>
        </w:rPr>
        <w:t>рогноза эффекта возврата выручки принята валовая рентабельность 17,84 процента по данным учёта. Прямой ценовой эффект считается отдельно: изменение фактической цены при сохранении объёма увеличивает прибыль почти тенге в тенге независимо от исходного уровн</w:t>
      </w:r>
      <w:r w:rsidRPr="0034337E">
        <w:rPr>
          <w:lang w:val="ru-RU"/>
        </w:rPr>
        <w:t>я маржи.</w:t>
      </w:r>
    </w:p>
    <w:p w:rsidR="001B6ED7" w:rsidRDefault="00A85675">
      <w:pPr>
        <w:pStyle w:val="2"/>
      </w:pPr>
      <w:bookmarkStart w:id="31" w:name="ch-4-3"/>
      <w:bookmarkEnd w:id="30"/>
      <w:r>
        <w:t>4.3. Концентрация потери прибыли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3024814"/>
            <wp:effectExtent l="0" t="0" r="0" b="0"/>
            <wp:docPr id="8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/tmp/mm/media/image1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4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4.3. Учётная валовая рентабельность по слоям передела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Учётная продуктовая экономика показывает структурный разрыв между слоями </w:t>
      </w:r>
      <w:r w:rsidRPr="0034337E">
        <w:rPr>
          <w:lang w:val="ru-RU"/>
        </w:rPr>
        <w:t xml:space="preserve">передела: базовый прокат создаёт 56,5 процента выручки, но только 34,7 процента валовой прибыли при рентабельности 10,90 процента; средний передел — 27,8 процента выручки и 28,5 процента валовой </w:t>
      </w:r>
      <w:r w:rsidRPr="0034337E">
        <w:rPr>
          <w:lang w:val="ru-RU"/>
        </w:rPr>
        <w:lastRenderedPageBreak/>
        <w:t xml:space="preserve">прибыли при 18,18 процента; глубокий передел — 15,7 процента </w:t>
      </w:r>
      <w:r w:rsidRPr="0034337E">
        <w:rPr>
          <w:lang w:val="ru-RU"/>
        </w:rPr>
        <w:t>выручки и 36,8 процента валовой прибыли при 41,66 процента. Именно эта структура является финансово сопоставимой основой для продуктовых решений.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Техническая выгрузка указывает на группы, требующие первоочередной сверки динамики, однако изменение их «отраж</w:t>
      </w:r>
      <w:r w:rsidRPr="0034337E">
        <w:rPr>
          <w:lang w:val="ru-RU"/>
        </w:rPr>
        <w:t>ённой» маржи между 2025 и 2026 годами не используется как учётный факт. Для каждой существенной группы необходимо пересчитать межпериодную выручку, себестоимость и валовую прибыль непосредственно из аналитики счетов 6010/7010, после чего отделить влияние ц</w:t>
      </w:r>
      <w:r w:rsidRPr="0034337E">
        <w:rPr>
          <w:lang w:val="ru-RU"/>
        </w:rPr>
        <w:t>ены, объёма и продуктового состава.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Рабочая управленческая гипотеза состоит в том, что на легко сопоставимых позициях компания сильнее подвержена ценовому давлению, а глубокий передел способен создавать более высокий валовой вклад. Но эта гипотеза не замен</w:t>
      </w:r>
      <w:r w:rsidRPr="0034337E">
        <w:rPr>
          <w:lang w:val="ru-RU"/>
        </w:rPr>
        <w:t>яет продуктовый расчёт по сопоставимым периодам и не является основанием для механического сокращения базового ассортимента.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Положительные и отрицательные изменения в технической выгрузке используются для ранжирования объектов проверки, а не как самостояте</w:t>
      </w:r>
      <w:r w:rsidRPr="0034337E">
        <w:rPr>
          <w:lang w:val="ru-RU"/>
        </w:rPr>
        <w:t>льный финансовый эффект. Признание продуктового эффекта в реестре выгод допускается только после подтверждения учётной валовой прибыли по сопоставимой методике и исключения пересечения с ценовым, клиентским и производственным рычагами.</w:t>
      </w:r>
    </w:p>
    <w:p w:rsidR="001B6ED7" w:rsidRPr="0034337E" w:rsidRDefault="00A85675">
      <w:pPr>
        <w:pStyle w:val="2"/>
        <w:rPr>
          <w:lang w:val="ru-RU"/>
        </w:rPr>
      </w:pPr>
      <w:bookmarkStart w:id="32" w:name="ch-4-4"/>
      <w:bookmarkEnd w:id="31"/>
      <w:r w:rsidRPr="0034337E">
        <w:rPr>
          <w:lang w:val="ru-RU"/>
        </w:rPr>
        <w:t>4.4. Почему скидка н</w:t>
      </w:r>
      <w:r w:rsidRPr="0034337E">
        <w:rPr>
          <w:lang w:val="ru-RU"/>
        </w:rPr>
        <w:t>епропорционально уменьшает прибыль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4.2. Влияние скидки на валовую прибыль при исходной выручке 100 ₸</w:t>
      </w:r>
    </w:p>
    <w:tbl>
      <w:tblPr>
        <w:tblStyle w:val="Table"/>
        <w:tblW w:w="4882" w:type="pct"/>
        <w:tblLook w:val="0020" w:firstRow="1" w:lastRow="0" w:firstColumn="0" w:lastColumn="0" w:noHBand="0" w:noVBand="0"/>
      </w:tblPr>
      <w:tblGrid>
        <w:gridCol w:w="1470"/>
        <w:gridCol w:w="2112"/>
        <w:gridCol w:w="1820"/>
        <w:gridCol w:w="1819"/>
        <w:gridCol w:w="245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Скидка от цены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Выручка после скидки,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Себестоимость,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Валовая прибыль,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Валовая прибыль к исходной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100,00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17,84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95,00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12,84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72%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90,00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7,84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44%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85,00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2,84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80,00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убыток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70,00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12,16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убыток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расчёт при учётной валовой рентабельности 17,84 процента</w:t>
      </w:r>
    </w:p>
    <w:p w:rsidR="001B6ED7" w:rsidRPr="0034337E" w:rsidRDefault="00A85675">
      <w:pPr>
        <w:pStyle w:val="2"/>
        <w:rPr>
          <w:lang w:val="ru-RU"/>
        </w:rPr>
      </w:pPr>
      <w:bookmarkStart w:id="33" w:name="ch-4-5"/>
      <w:bookmarkEnd w:id="32"/>
      <w:r w:rsidRPr="0034337E">
        <w:rPr>
          <w:lang w:val="ru-RU"/>
        </w:rPr>
        <w:t>4.5. Ориентировочная точка безубыточности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Расчёт выполнен на единой базе раздела 2.8: текущий годовой темп выручки без налога — 33,6 млрд ₸. При справочной чистой рентабельности 5,3 процента — предпосылке уровня </w:t>
      </w:r>
      <w:r>
        <w:t>E</w:t>
      </w:r>
      <w:r w:rsidRPr="0034337E">
        <w:rPr>
          <w:lang w:val="ru-RU"/>
        </w:rPr>
        <w:t xml:space="preserve"> (приложение Б.1) — расчётная чистая прибыль составляет около 1,78 млрд ₸, или около </w:t>
      </w:r>
      <w:r w:rsidRPr="0034337E">
        <w:rPr>
          <w:lang w:val="ru-RU"/>
        </w:rPr>
        <w:t>2,23 млрд ₸ до налога. В упрощённой модели порог выручки считается прямо: 33,6 − (2,23 / 0,1784) ≈ 21,1 млрд ₸, то есть из текущей выручки вычитается частное от деления прибыли до налога на коэффициент валового вклада. Эта же база используется в расчёте це</w:t>
      </w:r>
      <w:r w:rsidRPr="0034337E">
        <w:rPr>
          <w:lang w:val="ru-RU"/>
        </w:rPr>
        <w:t>нового рычага главы 14; никакой другой базы в отчёте нет.</w:t>
      </w:r>
    </w:p>
    <w:p w:rsidR="001B6ED7" w:rsidRDefault="00A85675">
      <w:pPr>
        <w:pStyle w:val="a0"/>
      </w:pPr>
      <w:r>
        <w:t>Таблица 4.3. Диагностический диапазон точки безубыточности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2939"/>
        <w:gridCol w:w="3035"/>
        <w:gridCol w:w="366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Принятая база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Ориентир порога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Интерпретация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17,84% — валовая рентабельность как </w:t>
            </w:r>
            <w:r w:rsidRPr="0034337E">
              <w:rPr>
                <w:lang w:val="ru-RU"/>
              </w:rPr>
              <w:lastRenderedPageBreak/>
              <w:t>приближение верхней границы коэффициента вклада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около 21,1 млрд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Диагностический ориентир; запас к текущему темпу около 12,5 млрд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Фактический маржинальный коэффициент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требует классификации переменных коммерческих, логистических и сервисных расходов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Точная операционная точка безубыточности будет выше</w:t>
            </w:r>
            <w:r w:rsidRPr="0034337E">
              <w:rPr>
                <w:lang w:val="ru-RU"/>
              </w:rPr>
              <w:t xml:space="preserve"> ориентира 21,1 млрд ₸, если часть этих расходов переменная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Рабочий вывод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Компания находится выше диагностического порога покрытия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Для инвестиционных решений использовать фактический маржинальный коэффициент после 30-дневной классификации расходов</w:t>
            </w:r>
          </w:p>
        </w:tc>
      </w:tr>
    </w:tbl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ЧТО ЭТ</w:t>
      </w:r>
      <w:r w:rsidRPr="0034337E">
        <w:rPr>
          <w:b/>
          <w:bCs/>
          <w:lang w:val="ru-RU"/>
        </w:rPr>
        <w:t>О МЕНЯЕТ Компания уже покрывает основную постоянную нагрузку. Поэтому прирост выручки оценивается по валовому вкладу после дополнительных переменных расходов, а не по чистой рентабельности всего бизнеса.</w:t>
      </w:r>
    </w:p>
    <w:p w:rsidR="001B6ED7" w:rsidRPr="0034337E" w:rsidRDefault="00A85675">
      <w:pPr>
        <w:pStyle w:val="1"/>
        <w:rPr>
          <w:lang w:val="ru-RU"/>
        </w:rPr>
      </w:pPr>
      <w:bookmarkStart w:id="34" w:name="ch-5"/>
      <w:bookmarkEnd w:id="28"/>
      <w:bookmarkEnd w:id="33"/>
      <w:r w:rsidRPr="0034337E">
        <w:rPr>
          <w:lang w:val="ru-RU"/>
        </w:rPr>
        <w:t>5. Клиентская база и программа восстановления выручк</w:t>
      </w:r>
      <w:r w:rsidRPr="0034337E">
        <w:rPr>
          <w:lang w:val="ru-RU"/>
        </w:rPr>
        <w:t>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От измеренного разрыва к девятимесячной коммерческой траектории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КЛЮЧЕВОЙ ВЫВОД. Приток новых и вернувшихся клиентов компенсировал ушедших, но не снижение закупок продолжающей базы. Возврат темпа 2025 </w:t>
      </w:r>
      <w:r w:rsidRPr="0034337E">
        <w:rPr>
          <w:b/>
          <w:bCs/>
          <w:lang w:val="ru-RU"/>
        </w:rPr>
        <w:t>года требует прироста годовой выручки на 3,26 млрд ₸, или 9,7% к текущему годовому темпу, и должен быть разложен на взаимоисключающие каналы.</w:t>
      </w:r>
    </w:p>
    <w:p w:rsidR="001B6ED7" w:rsidRPr="0034337E" w:rsidRDefault="00A85675">
      <w:pPr>
        <w:pStyle w:val="2"/>
        <w:rPr>
          <w:lang w:val="ru-RU"/>
        </w:rPr>
      </w:pPr>
      <w:bookmarkStart w:id="35" w:name="ch-5-1"/>
      <w:r w:rsidRPr="0034337E">
        <w:rPr>
          <w:lang w:val="ru-RU"/>
        </w:rPr>
        <w:t>5.1. Клиентская база не исчезла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За январь–июль 2026 года уникально активными были 1591 юридическое лицо и индивиду</w:t>
      </w:r>
      <w:r w:rsidRPr="0034337E">
        <w:rPr>
          <w:lang w:val="ru-RU"/>
        </w:rPr>
        <w:t>альный предприниматель против 1526 годом ранее — рост на 4,3 процента. Среднемесячное число активных клиентов выросло на 1,3 процента. Доля тех, кто покупал в двух и более месяцах, практически не изменилась: 55,0 процента против 55,4.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Изменилось другое. По</w:t>
      </w:r>
      <w:r w:rsidRPr="0034337E">
        <w:rPr>
          <w:lang w:val="ru-RU"/>
        </w:rPr>
        <w:t xml:space="preserve"> технической выгрузке с НДС выручка на активный клиент-месяц снизилась с 5,216 до 4,437 млн ₸, то есть на 14,9 процента. Знаменатель здесь назван прямо: среднее число активных юридических лиц и индивидуальных предпринимателей в месяце — 567,1 в 2025 году п</w:t>
      </w:r>
      <w:r w:rsidRPr="0034337E">
        <w:rPr>
          <w:lang w:val="ru-RU"/>
        </w:rPr>
        <w:t>ротив 574,9 в 2026-м. Это не то же самое, что выручка периода, делённая на 1 526 и 1 591 уникального контрагента: такое деление на базе без налога даёт снижение около 20 процентов и описывает другой показатель. Обе величины показывают одно и то же: глубина</w:t>
      </w:r>
      <w:r w:rsidRPr="0034337E">
        <w:rPr>
          <w:lang w:val="ru-RU"/>
        </w:rPr>
        <w:t xml:space="preserve"> продаж на клиента снизилась примерно на пятнадцать–двадцать процентов. Для решений используется первая.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Одно исключение, которое требует внимания. Ядро самых устойчивых клиентов — тех, кто покупал в шести и более месяцах из семи — сократилось со 212 до 19</w:t>
      </w:r>
      <w:r w:rsidRPr="0034337E">
        <w:rPr>
          <w:lang w:val="ru-RU"/>
        </w:rPr>
        <w:t>3 компаний, а их доля в выручке упала с 63,0 до 58,4 процента. За полный 2025 год такие клиенты составляли 20 процентов базы и давали 76 процентов выручки. Ослабление именно этой группы опаснее любых изменений в массовом хвосте.</w:t>
      </w:r>
    </w:p>
    <w:p w:rsidR="001B6ED7" w:rsidRDefault="00A85675">
      <w:pPr>
        <w:pStyle w:val="2"/>
      </w:pPr>
      <w:bookmarkStart w:id="36" w:name="ch-5-2"/>
      <w:bookmarkEnd w:id="35"/>
      <w:r>
        <w:lastRenderedPageBreak/>
        <w:t>5.2. Сезонность учтена сопо</w:t>
      </w:r>
      <w:r>
        <w:t>ставимым периодом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69646"/>
            <wp:effectExtent l="0" t="0" r="0" b="0"/>
            <wp:docPr id="9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" descr="/tmp/mm/media/image13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96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Рисунок 5.1. Устойчивый сезонный профиль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>-выручки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Прежде чем делать выводы, нужно исключить сезонность. Компания работает в выраженно сезонном бизнесе: январь даёт 59 процентов среднемесячного уро</w:t>
      </w:r>
      <w:r w:rsidRPr="0034337E">
        <w:rPr>
          <w:lang w:val="ru-RU"/>
        </w:rPr>
        <w:t>вня, а сентябрь — 129.</w:t>
      </w:r>
    </w:p>
    <w:p w:rsidR="001B6ED7" w:rsidRDefault="00A85675">
      <w:pPr>
        <w:pStyle w:val="a0"/>
      </w:pPr>
      <w:r w:rsidRPr="0034337E">
        <w:rPr>
          <w:lang w:val="ru-RU"/>
        </w:rPr>
        <w:t xml:space="preserve">Корреляция месячных профилей 2024 и 2025 годов составляет 0,915 — рисунок сезона устойчив и воспроизводится из года в год. Поскольку сравнение ведётся январь–июль к январю–июлю, сезон уже учтён самим методом сравнения. </w:t>
      </w:r>
      <w:r>
        <w:t>Он не объясняе</w:t>
      </w:r>
      <w:r>
        <w:t>т падение 2026 года.</w:t>
      </w:r>
    </w:p>
    <w:p w:rsidR="001B6ED7" w:rsidRDefault="00A85675">
      <w:pPr>
        <w:pStyle w:val="2"/>
      </w:pPr>
      <w:bookmarkStart w:id="37" w:name="ch-5-3"/>
      <w:bookmarkEnd w:id="36"/>
      <w:r>
        <w:t>5.3. Мост клиентских когорт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805480"/>
            <wp:effectExtent l="0" t="0" r="0" b="0"/>
            <wp:docPr id="9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/tmp/mm/media/image1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5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5.2. Мост клиентских когорт, январь–июль 2025 к 2026 году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Чтобы понять природу провала, база разложена на четыре потока. Клиенты, покупавшие в прошлом окне и не</w:t>
      </w:r>
      <w:r w:rsidRPr="0034337E">
        <w:rPr>
          <w:lang w:val="ru-RU"/>
        </w:rPr>
        <w:t xml:space="preserve"> купившие в текущем. Клиенты, покупавшие в обоих. И приток — те, кого в прошлом окне не было.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Читается это так. Из базы прошлого года ушли из окна 882 клиента, чей прошлогодний оборот составлял 4,758 млрд ₸. Но приток дал 5,015 млрд ₸ — то есть новые и вер</w:t>
      </w:r>
      <w:r w:rsidRPr="0034337E">
        <w:rPr>
          <w:lang w:val="ru-RU"/>
        </w:rPr>
        <w:t>нувшиеся клиенты с избытком перекрыли ушедших. Провал возник в третьем потоке: 644 клиента, которые покупали и в прошлом, и в текущем году, суммарно снизили закупки на 3,110 млрд 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Главный вывод главы. Крупнейшая измеренная потеря — снижение глубины отнош</w:t>
      </w:r>
      <w:r w:rsidRPr="0034337E">
        <w:rPr>
          <w:lang w:val="ru-RU"/>
        </w:rPr>
        <w:t>ений внутри сохранившейся базы, поэтому именная работа с 76 падающими клиентами имеет высший приоритет. Это не отменяет привлечение: отдельный поток новых и реактивированных клиентов нужен для замещения завершённых проектов и расширения географии, но его э</w:t>
      </w:r>
      <w:r w:rsidRPr="0034337E">
        <w:rPr>
          <w:lang w:val="ru-RU"/>
        </w:rPr>
        <w:t>кономика считается отдельно от удержания.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Оговорка о статусе. Прошлогодний оборот не вернувшихся клиентов — 4,758 млрд ₸ — не равен сумме, которую можно вернуть. Для проектного клиента отсутствие покупок означает завершение объекта, а не потерю отношений. </w:t>
      </w:r>
      <w:r w:rsidRPr="0034337E">
        <w:rPr>
          <w:lang w:val="ru-RU"/>
        </w:rPr>
        <w:t>Реалистичный потенциал реактивации оценивается в главе 14 и требует проверки на пилотной группе.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База когортного моста и её проверка. Величины 4,758, 5,015, 3,110 и 6,372 млрд ₸ рассчитаны по выгрузке реализации, то есть с налогом на добавленную стоимость,</w:t>
      </w:r>
      <w:r w:rsidRPr="0034337E">
        <w:rPr>
          <w:lang w:val="ru-RU"/>
        </w:rPr>
        <w:t xml:space="preserve"> и охватывают только юридических лиц и индивидуальных предпринимателей. Мост пересчитан на сопоставимой базе без налога — каждая сторона отдельно, по ставке своего периода. Результат: валовое отрицательное отклонение составляет 5,86 млрд ₸ вместо 6,37, чис</w:t>
      </w:r>
      <w:r w:rsidRPr="0034337E">
        <w:rPr>
          <w:lang w:val="ru-RU"/>
        </w:rPr>
        <w:t>тое снижение продолжающей базы — 3,18 млрд ₸ вместо 3,11, число снизившихся клиентов — 392 вместо 380, половину отклонения дают 24 клиента вместо 23, четыре пятых — 77 клиентов вместо 76. Из прежнего приоритетного списка сохраняются 75 клиентов из 76, а пр</w:t>
      </w:r>
      <w:r w:rsidRPr="0034337E">
        <w:rPr>
          <w:lang w:val="ru-RU"/>
        </w:rPr>
        <w:t>и пороге четырёх пятых внутри списка остаются все прежние. Направление вывода, концентрация и состав первой волны от базы не зависят; уточняются только абсолютные суммы. Поэтому в тексте сохранены величины выгрузки как рабочие, а сопоставимые величины прив</w:t>
      </w:r>
      <w:r w:rsidRPr="0034337E">
        <w:rPr>
          <w:lang w:val="ru-RU"/>
        </w:rPr>
        <w:t>едены здесь.</w:t>
      </w:r>
    </w:p>
    <w:p w:rsidR="001B6ED7" w:rsidRDefault="00A85675">
      <w:pPr>
        <w:pStyle w:val="2"/>
      </w:pPr>
      <w:bookmarkStart w:id="38" w:name="ch-5-4"/>
      <w:bookmarkEnd w:id="37"/>
      <w:r>
        <w:t>5.4. 76 клиентов как первая коммерческая волна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03198"/>
            <wp:effectExtent l="0" t="0" r="0" b="0"/>
            <wp:docPr id="9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" descr="/tmp/mm/media/image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03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5.3. Концентрация отрицательного отклонения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lastRenderedPageBreak/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Внутри 644 продолжающих клиентов движение разнонаправленное: 380 снизили закупки на 6,372 млрд ₸, а 264 н</w:t>
      </w:r>
      <w:r w:rsidRPr="0034337E">
        <w:rPr>
          <w:lang w:val="ru-RU"/>
        </w:rPr>
        <w:t>арастили на 3,262 млрд ₸. Средняя величина в минус 3,110 млрд ₸ скрывает оба потока, и управлять надо каждым отдельно.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Ключевое наблюдение: 23 клиента формируют половину всего отрицательного отклонения, а 76 клиентов — четыре пятых. Это делает первую волну</w:t>
      </w:r>
      <w:r w:rsidRPr="0034337E">
        <w:rPr>
          <w:lang w:val="ru-RU"/>
        </w:rPr>
        <w:t xml:space="preserve"> работы по удержанию не программой, а списком. По каждому из 76 аккаунтов утверждается владелец, фиксируется, какие именно продукты и объёмы потеряны, устанавливается доказанная причина и назначается контрольная дата.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Скидка без встречного обязательства пл</w:t>
      </w:r>
      <w:r w:rsidRPr="0034337E">
        <w:rPr>
          <w:lang w:val="ru-RU"/>
        </w:rPr>
        <w:t>аном возврата не считается. Клиент, вернувшийся на сниженной цене, возвращает объём и не возвращает прибыль.</w:t>
      </w:r>
    </w:p>
    <w:p w:rsidR="001B6ED7" w:rsidRDefault="00A85675">
      <w:pPr>
        <w:pStyle w:val="2"/>
      </w:pPr>
      <w:bookmarkStart w:id="39" w:name="ch-5-5"/>
      <w:bookmarkEnd w:id="38"/>
      <w:r>
        <w:t>5.5. Управляемая концентрация портфеля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59061"/>
            <wp:effectExtent l="0" t="0" r="0" b="0"/>
            <wp:docPr id="10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 descr="/tmp/mm/media/image16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9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5.4. Накопленная доля выручки крупнейших клиентов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Классической зависимости от одного покупателя нет: крупнейший клиент даёт 4,0 процента выручки. Но распределение крайне неравномерное — коэффициент Джини составляет 0,833.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Пятьдесят клиентов дают половину оборота, сто — почти две трети. Это означает, что и</w:t>
      </w:r>
      <w:r w:rsidRPr="0034337E">
        <w:rPr>
          <w:lang w:val="ru-RU"/>
        </w:rPr>
        <w:t xml:space="preserve">менной план удержания физически возможен: речь идёт о числе отношений, которое одна команда способна вести персонально. Одновременно длинный хвост из тысяч мелких клиентов потребляет операционные ресурсы непропорционально своему вкладу — количественно это </w:t>
      </w:r>
      <w:r w:rsidRPr="0034337E">
        <w:rPr>
          <w:lang w:val="ru-RU"/>
        </w:rPr>
        <w:t>показано в разделе 6.7.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Концентрация посчитана по нормализованным наименованиям. Несколько кодов одного бизнес-идентификационного номера могут занижать её. Целевая модель должна объединять связанные лица и фактического плательщика в одну группу.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Внутри баз</w:t>
      </w:r>
      <w:r w:rsidRPr="0034337E">
        <w:rPr>
          <w:lang w:val="ru-RU"/>
        </w:rPr>
        <w:t>ы есть вторая линия раздела, которая не видна по обороту. Клиенты различаются не только размером, но и ритмом покупки, и этот ритм задаёт разную коммерческую работу. За январь–июль 2026 года 1 042 контрагента — почти две трети базы — покупали в одном или д</w:t>
      </w:r>
      <w:r w:rsidRPr="0034337E">
        <w:rPr>
          <w:lang w:val="ru-RU"/>
        </w:rPr>
        <w:t xml:space="preserve">вух месяцах из семи и дали 2,94 млрд ₸, то есть 16,5 процента выручки при среднем чеке 2,8 млн ₸. Ещё 297 контрагентов </w:t>
      </w:r>
      <w:r w:rsidRPr="0034337E">
        <w:rPr>
          <w:lang w:val="ru-RU"/>
        </w:rPr>
        <w:lastRenderedPageBreak/>
        <w:t>покупали в пяти и более месяцах и дали 12,72 млрд ₸, 71,3 процента выручки при среднем чеке 42,8 млн ₸. Это два разных бизнеса внутри одн</w:t>
      </w:r>
      <w:r w:rsidRPr="0034337E">
        <w:rPr>
          <w:lang w:val="ru-RU"/>
        </w:rPr>
        <w:t>ого отдела продаж.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5.1. Клиенты по ритму покупки, январь–июль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335"/>
        <w:gridCol w:w="2061"/>
        <w:gridCol w:w="2542"/>
        <w:gridCol w:w="271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Активных месяцев из семи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Клиентов, 2025 →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Выручка, млрд ₸, 2025 →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Средний чек, млн ₸, 2025 → 2026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Один месяц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682 → 716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1,45 → 1,14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2,1 → 1,6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Два месяца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294 → 326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1,62 → 1,80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5,5 → 5,5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Три–четыре месяца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252 → 256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2,81 → 2,19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11,2 → 8,6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Пять–семь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299 → 297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14,82 → 12,72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49,5 → 42,8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выгрузка реализации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, периметр юридических лиц и индивидуальных предпринимателей. Уровень доказательности </w:t>
      </w:r>
      <w:r>
        <w:rPr>
          <w:i/>
          <w:iCs/>
        </w:rPr>
        <w:t>B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ЧТО ЭТО ЗНАЧ</w:t>
      </w:r>
      <w:r w:rsidRPr="0034337E">
        <w:rPr>
          <w:lang w:val="ru-RU"/>
        </w:rPr>
        <w:t>ИТ ДЛЯ СТРУКТУРЫ Разовый крупный объект — единственная растущая часть базы. Клиентов, купивших в одном или двух месяцах более чем на 50 млн ₸, было четверо на 0,31 млрд ₸ в 2025 году и девять на 0,70 млрд ₸ в 2026-м: рост вдвое по числу и в 2,3 раза по ден</w:t>
      </w:r>
      <w:r w:rsidRPr="0034337E">
        <w:rPr>
          <w:lang w:val="ru-RU"/>
        </w:rPr>
        <w:t>ьгам на фоне общего падения выручки на 13,8 процента. Одновременно средний чек регулярного клиента снизился с 49,5 до 42,8 млн ₸. Компания теряет там, где ведёт клиента постоянно, и растёт там, где никто не ведёт его вовсе.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КЛАССИФИКАЦИЯ БАЗЫ КАК УСЛОВИЕ А</w:t>
      </w:r>
      <w:r w:rsidRPr="0034337E">
        <w:rPr>
          <w:lang w:val="ru-RU"/>
        </w:rPr>
        <w:t>КТИВНОЙ РАБОТЫ Именная работа по 76 клиентам не масштабируется на 1 591 контрагента без классификации, а классификации сегодня нет: клиент существует в учёте как плательщик, а не как управляемый объект. Нужны три независимых измерения, а не один список. Пе</w:t>
      </w:r>
      <w:r w:rsidRPr="0034337E">
        <w:rPr>
          <w:lang w:val="ru-RU"/>
        </w:rPr>
        <w:t xml:space="preserve">рвое — фактический вклад: группы </w:t>
      </w:r>
      <w:r>
        <w:t>A</w:t>
      </w:r>
      <w:r w:rsidRPr="0034337E">
        <w:rPr>
          <w:lang w:val="ru-RU"/>
        </w:rPr>
        <w:t xml:space="preserve">, </w:t>
      </w:r>
      <w:r>
        <w:t>B</w:t>
      </w:r>
      <w:r w:rsidRPr="0034337E">
        <w:rPr>
          <w:lang w:val="ru-RU"/>
        </w:rPr>
        <w:t xml:space="preserve"> и </w:t>
      </w:r>
      <w:r>
        <w:t>C</w:t>
      </w:r>
      <w:r w:rsidRPr="0034337E">
        <w:rPr>
          <w:lang w:val="ru-RU"/>
        </w:rPr>
        <w:t xml:space="preserve"> по оплаченному валовому вкладу за последние двенадцать месяцев. Второе — потенциал: доля </w:t>
      </w:r>
      <w:r>
        <w:t>STYNERGY</w:t>
      </w:r>
      <w:r w:rsidRPr="0034337E">
        <w:rPr>
          <w:lang w:val="ru-RU"/>
        </w:rPr>
        <w:t xml:space="preserve"> в закупках клиента по данному классу продукции, подтверждаемая в разговоре, а не назначаемая кабинетно. Третье — дин</w:t>
      </w:r>
      <w:r w:rsidRPr="0034337E">
        <w:rPr>
          <w:lang w:val="ru-RU"/>
        </w:rPr>
        <w:t>амика: растущий, стабильный, падающий, спящий, новый.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Пересечение трёх измерений задаёт следующее действие. Клиент с высоким потенциалом и низкой долей — предмет развития; клиент с высокой долей и падающей динамикой — предмет удержания. Это разные разговор</w:t>
      </w:r>
      <w:r w:rsidRPr="0034337E">
        <w:rPr>
          <w:lang w:val="ru-RU"/>
        </w:rPr>
        <w:t>ы, разные люди и разные сроки. Ценностная сегментация раздела 6.6 отвечает на вопрос, что клиенту продавать; настоящая классификация — на вопрос, кому и в какой очерёдности звонить. Срок первичной классификации приоритетной базы — 45 дней, владелец — комме</w:t>
      </w:r>
      <w:r w:rsidRPr="0034337E">
        <w:rPr>
          <w:lang w:val="ru-RU"/>
        </w:rPr>
        <w:t>рческий директор. Классификация ведётся в учётной системе и обновляется ежемесячно, а не хранится в файлах менеджеров.</w:t>
      </w:r>
    </w:p>
    <w:p w:rsidR="001B6ED7" w:rsidRPr="0034337E" w:rsidRDefault="00A85675">
      <w:pPr>
        <w:pStyle w:val="2"/>
        <w:rPr>
          <w:lang w:val="ru-RU"/>
        </w:rPr>
      </w:pPr>
      <w:bookmarkStart w:id="40" w:name="ch-5-6"/>
      <w:bookmarkEnd w:id="39"/>
      <w:r w:rsidRPr="0034337E">
        <w:rPr>
          <w:lang w:val="ru-RU"/>
        </w:rPr>
        <w:t>5.6. Возврат к темпу 2025 года за девять месяцев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Рабочая база текущего годового темпа — 33,6 млрд ₸ выручки без налога за август 2025 — и</w:t>
      </w:r>
      <w:r w:rsidRPr="0034337E">
        <w:rPr>
          <w:lang w:val="ru-RU"/>
        </w:rPr>
        <w:t xml:space="preserve">юль 2026 года. Уровень 2025 года — 36,8 млрд ₸ без налога. Разрыв составляет 3,26 млрд ₸ — 8,9 процента к уровню 2025 года и 9,7 процента к текущему годовому темпу — и целиком образован недобором января–июля 2026 года. Это не обещание линейного роста всей </w:t>
      </w:r>
      <w:r w:rsidRPr="0034337E">
        <w:rPr>
          <w:lang w:val="ru-RU"/>
        </w:rPr>
        <w:t>компании: это набор шести взаимно исключающих коммерческих потоков с собственными владельцами и контрольными воротами. Контрольные точки девятимесячной траектории приведены один раз — в таблице 15.2 дорожной карты.</w:t>
      </w:r>
    </w:p>
    <w:p w:rsidR="001B6ED7" w:rsidRDefault="00A85675">
      <w:pPr>
        <w:pStyle w:val="a0"/>
      </w:pPr>
      <w:r>
        <w:rPr>
          <w:noProof/>
        </w:rPr>
        <w:lastRenderedPageBreak/>
        <w:drawing>
          <wp:inline distT="0" distB="0" distL="0" distR="0">
            <wp:extent cx="5334000" cy="2741385"/>
            <wp:effectExtent l="0" t="0" r="0" b="0"/>
            <wp:docPr id="10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" descr="/tmp/mm/media/image17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1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5.5. Целевая траектория выручки в годовом пересчёте</w:t>
      </w:r>
    </w:p>
    <w:p w:rsidR="001B6ED7" w:rsidRDefault="00A85675">
      <w:pPr>
        <w:pStyle w:val="a0"/>
      </w:pPr>
      <w:r>
        <w:rPr>
          <w:i/>
          <w:iCs/>
        </w:rPr>
        <w:t>Источник: коммерческая модель настоящего заключения</w:t>
      </w:r>
    </w:p>
    <w:p w:rsidR="001B6ED7" w:rsidRDefault="00A85675">
      <w:pPr>
        <w:pStyle w:val="a0"/>
      </w:pPr>
      <w:r>
        <w:rPr>
          <w:noProof/>
        </w:rPr>
        <w:drawing>
          <wp:inline distT="0" distB="0" distL="0" distR="0">
            <wp:extent cx="5334000" cy="2514406"/>
            <wp:effectExtent l="0" t="0" r="0" b="0"/>
            <wp:docPr id="1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" descr="/tmp/mm/media/image18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4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5.6. Рабочий мост возврата выручки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Сценарное распределение; каналы не складываются повторно</w:t>
      </w:r>
    </w:p>
    <w:p w:rsidR="001B6ED7" w:rsidRDefault="00A85675">
      <w:pPr>
        <w:pStyle w:val="a0"/>
      </w:pPr>
      <w:r>
        <w:t>Таблица 5.2. Канальный мост возв</w:t>
      </w:r>
      <w:r>
        <w:t>рата выручки</w:t>
      </w:r>
    </w:p>
    <w:tbl>
      <w:tblPr>
        <w:tblStyle w:val="Table"/>
        <w:tblW w:w="4870" w:type="pct"/>
        <w:tblLook w:val="0020" w:firstRow="1" w:lastRow="0" w:firstColumn="0" w:lastColumn="0" w:noHBand="0" w:noVBand="0"/>
      </w:tblPr>
      <w:tblGrid>
        <w:gridCol w:w="1853"/>
        <w:gridCol w:w="1220"/>
        <w:gridCol w:w="4274"/>
        <w:gridCol w:w="230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Поток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Годовой прирост,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Контрольный результат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76 падающих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Сценарное распределение внутри общего разрыва 3,26 млрд ₸ без налога. Это доля моста, а не процент от отклонения группы; фактический лимит первой волны </w:t>
            </w:r>
            <w:r w:rsidRPr="0034337E">
              <w:rPr>
                <w:lang w:val="ru-RU"/>
              </w:rPr>
              <w:t>подтверждается интервью и возвратным потенциалом.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Оплаченная выручка и валовой вклад против сопоставимой базы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Новые и возвращённые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>-клиенты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0,69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Активное привлечение и реактивация вне 76 клиентов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Первая и повторная прибыльная покупка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Дилерский канал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0,55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Портфели, территории и условия за выполненные обязательства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Оплаченный вклад после бонусов и сервиса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Проектные продажи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0,49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Объекты, проектная регистрация и защищённая спецификация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Вклад выигранных объектов без пересечения с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Розница и доставка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</w:t>
            </w:r>
            <w:r>
              <w:t>,31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Стандартный быстрый поток и зональная экономика доставки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Положительный вклад после обработки и рейса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Экспорт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0,18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Один менеджер; Кыргызстан и партнёры Центральной Азии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Оплаченная экспортная выручка после логистики, валюты и кредита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3,26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Сумма </w:t>
            </w:r>
            <w:r w:rsidRPr="0034337E">
              <w:rPr>
                <w:lang w:val="ru-RU"/>
              </w:rPr>
              <w:t>взаимоисключающих каналов на базе общего разрыва 3,26 млрд ₸ без налога; распределение пересматривается после подтверждения причин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Темп достигнут к 9-му месяцу, а не объявлен заранее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41" w:name="ch-5-7"/>
      <w:bookmarkEnd w:id="40"/>
      <w:r w:rsidRPr="0034337E">
        <w:rPr>
          <w:lang w:val="ru-RU"/>
        </w:rPr>
        <w:t>5.7. Условия пересмотра плана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Цель возврата к уровню 2025 года является </w:t>
      </w:r>
      <w:r w:rsidRPr="0034337E">
        <w:rPr>
          <w:lang w:val="ru-RU"/>
        </w:rPr>
        <w:t>плановой и пересматривается только при наступлении одного из условий ниже. Пересмотр означает изменение цифры, а не остановку программы: доказанные ценовые, закупочные, продуктовые и кадровые эффекты сохраняются в любом сценарии.</w:t>
      </w:r>
    </w:p>
    <w:p w:rsidR="001B6ED7" w:rsidRPr="0034337E" w:rsidRDefault="00A85675">
      <w:pPr>
        <w:numPr>
          <w:ilvl w:val="0"/>
          <w:numId w:val="4"/>
        </w:numPr>
        <w:rPr>
          <w:lang w:val="ru-RU"/>
        </w:rPr>
      </w:pPr>
      <w:r w:rsidRPr="0034337E">
        <w:rPr>
          <w:lang w:val="ru-RU"/>
        </w:rPr>
        <w:t>К третьему месяцу подтверж</w:t>
      </w:r>
      <w:r w:rsidRPr="0034337E">
        <w:rPr>
          <w:lang w:val="ru-RU"/>
        </w:rPr>
        <w:t>дённый прирост годового темпа ниже 0,3 млрд ₸, то есть менее 10 процентов разрыва либо рост обеспечен в основном неоплаченными заказами.</w:t>
      </w:r>
    </w:p>
    <w:p w:rsidR="001B6ED7" w:rsidRPr="0034337E" w:rsidRDefault="00A85675">
      <w:pPr>
        <w:numPr>
          <w:ilvl w:val="0"/>
          <w:numId w:val="4"/>
        </w:numPr>
        <w:rPr>
          <w:lang w:val="ru-RU"/>
        </w:rPr>
      </w:pPr>
      <w:r w:rsidRPr="0034337E">
        <w:rPr>
          <w:lang w:val="ru-RU"/>
        </w:rPr>
        <w:t>К шестому месяцу валовой вклад новых продаж ниже плана, а фактическая цена, срок оплаты или качество исполнения ухудшаю</w:t>
      </w:r>
      <w:r w:rsidRPr="0034337E">
        <w:rPr>
          <w:lang w:val="ru-RU"/>
        </w:rPr>
        <w:t>тся относительно базы.</w:t>
      </w:r>
    </w:p>
    <w:p w:rsidR="001B6ED7" w:rsidRPr="0034337E" w:rsidRDefault="00A85675">
      <w:pPr>
        <w:numPr>
          <w:ilvl w:val="0"/>
          <w:numId w:val="4"/>
        </w:numPr>
        <w:rPr>
          <w:lang w:val="ru-RU"/>
        </w:rPr>
      </w:pPr>
      <w:r w:rsidRPr="0034337E">
        <w:rPr>
          <w:lang w:val="ru-RU"/>
        </w:rPr>
        <w:t>К девятому месяцу темп 36,8 млрд ₸ достигнут ценой избыточного запаса, просроченной дебиторской задолженности или нарушения обещанного срока.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УПРАВЛЕНЧЕСКОЕ ПРАВИЛО Непрохождение целевой траектории не обнуляет программу. В этом случа</w:t>
      </w:r>
      <w:r w:rsidRPr="0034337E">
        <w:rPr>
          <w:lang w:val="ru-RU"/>
        </w:rPr>
        <w:t>е компания сохраняет доказанные ценовые, закупочные, кадровые и клиентские эффекты, а финансовый прогноз возвращается в базовый диапазон 520–600 млн ₸.</w:t>
      </w:r>
    </w:p>
    <w:p w:rsidR="001B6ED7" w:rsidRPr="0034337E" w:rsidRDefault="00A85675">
      <w:pPr>
        <w:pStyle w:val="1"/>
        <w:rPr>
          <w:lang w:val="ru-RU"/>
        </w:rPr>
      </w:pPr>
      <w:bookmarkStart w:id="42" w:name="ch-6"/>
      <w:bookmarkEnd w:id="34"/>
      <w:bookmarkEnd w:id="41"/>
      <w:r w:rsidRPr="0034337E">
        <w:rPr>
          <w:lang w:val="ru-RU"/>
        </w:rPr>
        <w:t>6. Продуктовая политика и ценностное предложение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защищать прибыль, когда металл у всех сопоставим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lastRenderedPageBreak/>
        <w:t>КЛ</w:t>
      </w:r>
      <w:r w:rsidRPr="0034337E">
        <w:rPr>
          <w:b/>
          <w:bCs/>
          <w:lang w:val="ru-RU"/>
        </w:rPr>
        <w:t>ЮЧЕВОЙ ВЫВОД. Разные продуктовые группы выполняют разные экономические роли, и по данным учёта разрыв между ними без малого четырёхкратный. Шестнадцать процентов выручки, приходящиеся на глубокий передел, создают почти тридцать семь процентов валовой прибы</w:t>
      </w:r>
      <w:r w:rsidRPr="0034337E">
        <w:rPr>
          <w:b/>
          <w:bCs/>
          <w:lang w:val="ru-RU"/>
        </w:rPr>
        <w:t>ли; пятьдесят семь процентов выручки, приходящиеся на базовый прокат, — около тридцати пяти. Компания должна управлять не шириной каталога, а сочетанием вклада, повторяемости спроса, сложности, срока и способности доказать клиенту ценность решения.</w:t>
      </w:r>
    </w:p>
    <w:p w:rsidR="001B6ED7" w:rsidRPr="0034337E" w:rsidRDefault="00A85675">
      <w:pPr>
        <w:pStyle w:val="2"/>
        <w:rPr>
          <w:lang w:val="ru-RU"/>
        </w:rPr>
      </w:pPr>
      <w:bookmarkStart w:id="43" w:name="ch-6-1"/>
      <w:r w:rsidRPr="0034337E">
        <w:rPr>
          <w:lang w:val="ru-RU"/>
        </w:rPr>
        <w:t>6.1. Вы</w:t>
      </w:r>
      <w:r w:rsidRPr="0034337E">
        <w:rPr>
          <w:lang w:val="ru-RU"/>
        </w:rPr>
        <w:t>ручка и прибыль создаются разными группами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3072445"/>
            <wp:effectExtent l="0" t="0" r="0" b="0"/>
            <wp:docPr id="1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/tmp/mm/media/image19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72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6.1. Крупнейшие группы по выручке и валовой прибыли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Продуктовая политика управляет не шириной каталога, а экономической ролью каждого семейства. Первое, что нужно уви</w:t>
      </w:r>
      <w:r w:rsidRPr="0034337E">
        <w:rPr>
          <w:lang w:val="ru-RU"/>
        </w:rPr>
        <w:t>деть, — насколько расходятся два рейтинга.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Расхождение двух рейтингов видно сразу. Профлист даёт наибольшую выручку — 14,4 млрд ₸ за период — при валовой рентабельности 12,2 процента. Сэндвич-панели при выручке в 8,2 млрд ₸, то есть почти вдвое меньшей, пр</w:t>
      </w:r>
      <w:r w:rsidRPr="0034337E">
        <w:rPr>
          <w:lang w:val="ru-RU"/>
        </w:rPr>
        <w:t>иносят сопоставимую валовую прибыль: 1,84 млрд ₸ против 1,75 млрд ₸ у профлиста, поскольку их рентабельность вдвое выше — 22,5 процента. Рулоны с полимерным покрытием при выручке 5,2 млрд ₸ дают всего 0,46 млрд ₸ прибыли: рентабельность 8,8 процента. Полна</w:t>
      </w:r>
      <w:r w:rsidRPr="0034337E">
        <w:rPr>
          <w:lang w:val="ru-RU"/>
        </w:rPr>
        <w:t>я картина по всем группам приведена в таблице 6.1.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Пять крупнейших по выручке групп формируют 55,7 процента продаж, пять крупнейших по прибыли — 50,7 процента результата, и составы этих пятёрок не совпадают. Концентрация достаточна для приоритетного управл</w:t>
      </w:r>
      <w:r w:rsidRPr="0034337E">
        <w:rPr>
          <w:lang w:val="ru-RU"/>
        </w:rPr>
        <w:t>ения, но не является основанием механически сокращать хвост: комплектующие с малой собственной долей повышают ценность основного заказа.</w:t>
      </w:r>
    </w:p>
    <w:p w:rsidR="001B6ED7" w:rsidRPr="0034337E" w:rsidRDefault="00A85675">
      <w:pPr>
        <w:pStyle w:val="2"/>
        <w:rPr>
          <w:lang w:val="ru-RU"/>
        </w:rPr>
      </w:pPr>
      <w:bookmarkStart w:id="44" w:name="ch-6-2"/>
      <w:bookmarkEnd w:id="43"/>
      <w:r w:rsidRPr="0034337E">
        <w:rPr>
          <w:lang w:val="ru-RU"/>
        </w:rPr>
        <w:t>6.2. Продуктовая экономика по данным учёта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Рентабельность продуктовой группы нельзя считать по выгрузке реализации: выр</w:t>
      </w:r>
      <w:r w:rsidRPr="0034337E">
        <w:rPr>
          <w:lang w:val="ru-RU"/>
        </w:rPr>
        <w:t xml:space="preserve">учка в ней приведена с налогом на добавленную стоимость, а себестоимость — без него, и любое частное этих </w:t>
      </w:r>
      <w:r w:rsidRPr="0034337E">
        <w:rPr>
          <w:lang w:val="ru-RU"/>
        </w:rPr>
        <w:lastRenderedPageBreak/>
        <w:t>величин завышает маржу. Обороты счетов 6010 и 7010 ведутся по одним и тем же номенклатурным группам и на одной базе, поэтому продуктовая экономика вос</w:t>
      </w:r>
      <w:r w:rsidRPr="0034337E">
        <w:rPr>
          <w:lang w:val="ru-RU"/>
        </w:rPr>
        <w:t>становлена из них. Ниже — тридцать две месячные точки, январь 2024 — август 2026 года, суммы без налога.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6.1. Выручка, себестоимость и валовая прибыль по продуктовым группам, млрд ₸ без налога</w:t>
      </w:r>
    </w:p>
    <w:tbl>
      <w:tblPr>
        <w:tblStyle w:val="Table"/>
        <w:tblW w:w="4900" w:type="pct"/>
        <w:tblLook w:val="0020" w:firstRow="1" w:lastRow="0" w:firstColumn="0" w:lastColumn="0" w:noHBand="0" w:noVBand="0"/>
      </w:tblPr>
      <w:tblGrid>
        <w:gridCol w:w="2750"/>
        <w:gridCol w:w="1044"/>
        <w:gridCol w:w="1652"/>
        <w:gridCol w:w="1234"/>
        <w:gridCol w:w="1736"/>
        <w:gridCol w:w="129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Продуктовая группа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Выручка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Себестоимость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 xml:space="preserve">Валовая </w:t>
            </w:r>
            <w:r>
              <w:rPr>
                <w:bCs/>
              </w:rPr>
              <w:t>прибыль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Рентабельность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Слой передела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Профлист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14,434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12,680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1,754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12,15%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Гладкий лист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9,815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8,492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1,323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13,48%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Профиль ГКЛ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9,588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8,901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0,687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7,17%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Сэндвич-панели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8,216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6,372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1,844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22,45%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ЛППР (штрипс, роспуск)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6,200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5,445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0,755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12,18%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Металлочерепица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6,005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5,180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0,825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13,74%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Профиль для теплоблоков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5,785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4,621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1,164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20,12%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Рулоны ЛКП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5,205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4,749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0,456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8,76%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Доборные элементы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4,787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3,082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1,705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35,62%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Фасадная панель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4,078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3,533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0,544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13,35%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Рулоны оцинкованные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3,724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3,361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0,363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9,75%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Водосточная система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1,700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1,003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0,697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40,99%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Линеарная панель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1,621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0,951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0,669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41,30%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Стеллажи и металлическая мебель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1,017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0,418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0,599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58,87%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Фасадные кассеты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1,003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0,511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0,492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49,05%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Штамповка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0,928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0,555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0,372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40,15%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Гибка (Bender)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0,924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0,393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0,532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57,50%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Прочие группы: крепёж, комплектующие и услуги (15 позиций)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1,589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1,002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0,587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36,91%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Глубокий передел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Итого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86,618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71,250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15,367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17,74%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оборотно-сальдовые ведомости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по счетам 6010 и 7010 </w:t>
      </w:r>
      <w:r w:rsidRPr="0034337E">
        <w:rPr>
          <w:i/>
          <w:iCs/>
          <w:lang w:val="ru-RU"/>
        </w:rPr>
        <w:t xml:space="preserve">за январь 2024 — август 2026 года. Уровень доказательности </w:t>
      </w:r>
      <w:r>
        <w:rPr>
          <w:i/>
          <w:iCs/>
        </w:rPr>
        <w:t>B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Сверка итога. Расхождение отображаемых сумм до 0,002 млрд ₸ обусловлено округлением отдельных групп. Итог продуктовых групп — 86,618 млрд ₸ выручки и 15,367 млрд ₸ валовой прибыли — на 0,714 и 0,</w:t>
      </w:r>
      <w:r w:rsidRPr="0034337E">
        <w:rPr>
          <w:i/>
          <w:iCs/>
          <w:lang w:val="ru-RU"/>
        </w:rPr>
        <w:t>212 млрд ₸ отличается от общих оборотов счетов 6010 и 7010 за тот же период (87,332 и 15,579 млрд ₸). Разница — это прочие доходы и расходы, не отнесённые к продуктовым группам в аналитике счетов. Для продуктовых решений используется структура настоящей та</w:t>
      </w:r>
      <w:r w:rsidRPr="0034337E">
        <w:rPr>
          <w:i/>
          <w:iCs/>
          <w:lang w:val="ru-RU"/>
        </w:rPr>
        <w:t>блицы, для общей валовой рентабельности компании — 17,84 процента по оборотам счетов.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Числа, приведённые в более ранних материалах компании, систематически выше приведённых здесь — например, по сэндвич-панелям 33,2 процента против 22,5, по профлисту 23,4 п</w:t>
      </w:r>
      <w:r w:rsidRPr="0034337E">
        <w:rPr>
          <w:lang w:val="ru-RU"/>
        </w:rPr>
        <w:t>ротив 12,2, по рулонам с покрытием 13,2 против 8,8. Расхождение не случайно и не является ошибкой расчёта: оно целиком объясняется разными базами числителя и знаменателя. Для управленческих решений должны использоваться учётные величины настоящей таблицы.</w:t>
      </w:r>
    </w:p>
    <w:p w:rsidR="001B6ED7" w:rsidRPr="0034337E" w:rsidRDefault="00A85675">
      <w:pPr>
        <w:pStyle w:val="2"/>
        <w:rPr>
          <w:lang w:val="ru-RU"/>
        </w:rPr>
      </w:pPr>
      <w:bookmarkStart w:id="45" w:name="ch-6-3"/>
      <w:bookmarkEnd w:id="44"/>
      <w:r w:rsidRPr="0034337E">
        <w:rPr>
          <w:lang w:val="ru-RU"/>
        </w:rPr>
        <w:t>6.3. Три слоя передела: где создаётся прибыль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Если сгруппировать продуктовые семейства не по каталогу, а по глубине собственной переработки, портфель распадается на три ясно различимых слоя, и распределение выручки между ними противоположно распределению п</w:t>
      </w:r>
      <w:r w:rsidRPr="0034337E">
        <w:rPr>
          <w:lang w:val="ru-RU"/>
        </w:rPr>
        <w:t>рибыли.</w:t>
      </w:r>
    </w:p>
    <w:p w:rsidR="001B6ED7" w:rsidRDefault="00A85675">
      <w:pPr>
        <w:pStyle w:val="a0"/>
      </w:pPr>
      <w:r>
        <w:t>Таблица 6.2. Портфель по глубине передела</w:t>
      </w:r>
    </w:p>
    <w:tbl>
      <w:tblPr>
        <w:tblStyle w:val="Table"/>
        <w:tblW w:w="4897" w:type="pct"/>
        <w:tblLook w:val="0020" w:firstRow="1" w:lastRow="0" w:firstColumn="0" w:lastColumn="0" w:noHBand="0" w:noVBand="0"/>
      </w:tblPr>
      <w:tblGrid>
        <w:gridCol w:w="3509"/>
        <w:gridCol w:w="1044"/>
        <w:gridCol w:w="1102"/>
        <w:gridCol w:w="1165"/>
        <w:gridCol w:w="1145"/>
        <w:gridCol w:w="173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Слой передела и что в него входит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Выручка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Доля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Валовая прибыль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Доля 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Рентабельность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Базовый прокат и перепродажа — рулоны оцинкованные и с покрытием, гладкий лист, профлист, профиль </w:t>
            </w:r>
            <w:r w:rsidRPr="0034337E">
              <w:rPr>
                <w:lang w:val="ru-RU"/>
              </w:rPr>
              <w:t>ГКЛ, штрипс и роспуск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48,97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56,5%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5,34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34,7%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10,90%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Средний передел — сэндвич-панели, металлочерепица, профиль для теплоблоков, фасадная панель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24,08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27,8%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4,38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28,5%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18,18%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Глубокий передел — доборные элементы, водосточная система, линеарная панель, фас</w:t>
            </w:r>
            <w:r w:rsidRPr="0034337E">
              <w:rPr>
                <w:lang w:val="ru-RU"/>
              </w:rPr>
              <w:t>адные кассеты, стеллажи и мебель, штамповка, гибка, крепёж и комплектующие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13,57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15,7%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5,65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36,8%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41,66%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Суммы — млрд ₸ без налога за январь 2024 — август 2026 года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группировка продуктовых семейств настоящего заключения по </w:t>
      </w:r>
      <w:r w:rsidRPr="0034337E">
        <w:rPr>
          <w:i/>
          <w:iCs/>
          <w:lang w:val="ru-RU"/>
        </w:rPr>
        <w:t>оборотам счетов 6010 и 7010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lastRenderedPageBreak/>
        <w:t>ГЛАВНОЕ ПРОДУКТОВОЕ СООТНОШЕНИЕ. Шестнадцать процентов выручки создают почти тридцать семь процентов валовой прибыли. Пятьдесят семь процентов выручки создают около тридцати пяти. Разница в рентабельности между крайними слоями —</w:t>
      </w:r>
      <w:r w:rsidRPr="0034337E">
        <w:rPr>
          <w:lang w:val="ru-RU"/>
        </w:rPr>
        <w:t xml:space="preserve"> без малого четырёхкратная: 41,7 против 10,9 процента. Механическая чувствительность: при неизменной совокупной выручке и наличии доступной мощности перенос 1 млрд ₸ выручки из базового проката в глубокий передел увеличил бы валовую прибыль примерно на 308</w:t>
      </w:r>
      <w:r w:rsidRPr="0034337E">
        <w:rPr>
          <w:lang w:val="ru-RU"/>
        </w:rPr>
        <w:t xml:space="preserve"> млн ₸. Это не прогноз и не признанный эффект до проверки спроса, мощности и полной себестоимости. Продуктовый микс — не третий по значимости рычаг программы, а первый по потенциалу и последний по скорости.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ПОЧЕМУ ЭТО НАПРАВЛЕНИЕ, А НЕ ПРОСТО ПРИБЫЛЬНАЯ ГР</w:t>
      </w:r>
      <w:r w:rsidRPr="0034337E">
        <w:rPr>
          <w:lang w:val="ru-RU"/>
        </w:rPr>
        <w:t>УППА Соотношение слоёв означает больше, чем разницу в марже. Глубокий передел уже приносит компании больше валовой прибыли, чем весь базовый прокат: 5,65 млрд ₸ против 5,34 за тридцать два месяца. И делает это на выручке в три с половиной раза меньшей — 13</w:t>
      </w:r>
      <w:r w:rsidRPr="0034337E">
        <w:rPr>
          <w:lang w:val="ru-RU"/>
        </w:rPr>
        <w:t>,57 млрд ₸ против 48,97. В годовом выражении это 2,12 млрд ₸ валовой прибыли на 5,09 млрд ₸ выручки против 2,00 млрд ₸ на 18,36. Компания уже зарабатывает переделом, а не прокатом; проката она продаёт много.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Отсюда следует направление, а не отдельное проду</w:t>
      </w:r>
      <w:r w:rsidRPr="0034337E">
        <w:rPr>
          <w:lang w:val="ru-RU"/>
        </w:rPr>
        <w:t>ктовое решение. Рост глубокого передела на четверть даёт около 1,27 млрд ₸ дополнительной выручки и около 0,53 млрд ₸ валовой прибыли в год — величину одного порядка со всей программой изменений, но на более длинном горизонте. Тот же прирост в базовом прок</w:t>
      </w:r>
      <w:r w:rsidRPr="0034337E">
        <w:rPr>
          <w:lang w:val="ru-RU"/>
        </w:rPr>
        <w:t>ате потребовал бы около 4,9 млрд ₸ выручки, то есть роста более чем на четверть в самом конкурентном и самом ценово-прозрачном сегменте рынка.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Три причины, по которым это направление устойчиво. Первая — сопоставимость: рулон и лист сравниваются между поста</w:t>
      </w:r>
      <w:r w:rsidRPr="0034337E">
        <w:rPr>
          <w:lang w:val="ru-RU"/>
        </w:rPr>
        <w:t>вщиками по одному параметру и потому уязвимы к цене, тогда как фасадная кассета, линеарная панель, водосточная система и мебельные конфигурации сравниваются по решению, сроку и точности исполнения. Вторая — независимость от восстановления рынка: смещение п</w:t>
      </w:r>
      <w:r w:rsidRPr="0034337E">
        <w:rPr>
          <w:lang w:val="ru-RU"/>
        </w:rPr>
        <w:t>родуктового состава не требует роста отраслевого спроса, оно перераспределяет уже покупаемый клиентом металл. Третья — тот же металл: глубокий передел не увеличивает закупку пропорционально выручке, потому что стоимость создаётся обработкой, а не тоннажем.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Ограничение названо честно и остаётся тем же. Направление открывается не коммерческим решением, а сокращением цикла подготовки заказа: по фасадным кассетам 62–65 процентов длительности приходится на зону «Сделка и ПТО» (раздел 10.2). Пока цикл не сокращён</w:t>
      </w:r>
      <w:r w:rsidRPr="0034337E">
        <w:rPr>
          <w:lang w:val="ru-RU"/>
        </w:rPr>
        <w:t>, продавать больше глубокого передела компания физически не сможет, и именно поэтому продуктовый рычаг стоит первым по потенциалу и последним по скорости.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Почему рычаг стоит последним по скорости. Глубокий передел ограничен не спросом, а собственным процес</w:t>
      </w:r>
      <w:r w:rsidRPr="0034337E">
        <w:rPr>
          <w:lang w:val="ru-RU"/>
        </w:rPr>
        <w:t>сом: измеренный поток фасадных кассет — продукта с рентабельностью 49 процентов — показывает от 77 до 270 часов полного цикла при 20–22 часах фактической работы (раздел 10.2). Ограничение находится внутри компании, в согласовании и подготовке производства,</w:t>
      </w:r>
      <w:r w:rsidRPr="0034337E">
        <w:rPr>
          <w:lang w:val="ru-RU"/>
        </w:rPr>
        <w:t xml:space="preserve"> а не в готовности рынка платить. Поэтому продуктовый рычаг открывается не коммерческим решением, а сокращением цикла — и именно поэтому глава 10 является не описанием операционных неудобств, а частью экономической программы.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 этому добавляется второе огр</w:t>
      </w:r>
      <w:r w:rsidRPr="0034337E">
        <w:rPr>
          <w:lang w:val="ru-RU"/>
        </w:rPr>
        <w:t>аничение, другое по природе. Сокращение цикла позволяет продавать больше того, что компания уже умеет производить. Новых позиций оно не создаёт. Разработка продукта — доборных элементов, фасадных решений, мебельных конфигураций, узлов под конкретный сегмен</w:t>
      </w:r>
      <w:r w:rsidRPr="0034337E">
        <w:rPr>
          <w:lang w:val="ru-RU"/>
        </w:rPr>
        <w:t>т — сегодня не имеет ни владельца, ни плана, ни защищённого времени: конструкторский ресурс присутствует внутри исполнения текущих заказов (раздел 10.2) и целиком уходит на четвёртый класс расчёта. Поэтому ассортимент прибыльного слоя расширяется случайно,</w:t>
      </w:r>
      <w:r w:rsidRPr="0034337E">
        <w:rPr>
          <w:lang w:val="ru-RU"/>
        </w:rPr>
        <w:t xml:space="preserve"> </w:t>
      </w:r>
      <w:r w:rsidRPr="0034337E">
        <w:rPr>
          <w:lang w:val="ru-RU"/>
        </w:rPr>
        <w:lastRenderedPageBreak/>
        <w:t>по запросу отдельного клиента. Оба ограничения снимаются последовательно: сначала цикл, затем разработка.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Осторожность в трактовке. Валовая рентабельность по данным учёта включает производственную себестоимость, но распределение постоянных производственны</w:t>
      </w:r>
      <w:r w:rsidRPr="0034337E">
        <w:rPr>
          <w:lang w:val="ru-RU"/>
        </w:rPr>
        <w:t>х расходов между группами в объём настоящей работы не входило и не проверялось. Поэтому четырёхкратный разрыв между слоями — величина валовая, а не полная: часть его будет поглощена накладными расходами глубокого передела при полном распределении. Направле</w:t>
      </w:r>
      <w:r w:rsidRPr="0034337E">
        <w:rPr>
          <w:lang w:val="ru-RU"/>
        </w:rPr>
        <w:t>ние вывода это не меняет; величину следует уточнить калькуляцией по группам, что вынесено в перечень подтверждаемых предметов.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Классификация слоёв является аналитической конструкцией исполнителя, а не учётной классификацией компании. Проверка устойчивости </w:t>
      </w:r>
      <w:r w:rsidRPr="0034337E">
        <w:rPr>
          <w:lang w:val="ru-RU"/>
        </w:rPr>
        <w:t>вывода: если полностью исключить из глубокого передела покупные крепёж и комплектующие, рентабельность оставшейся группы составляет около 42,4 процента, доля выручки — около 13,8 процента, доля валовой прибыли — около 33,1 процента. Направление вывода сохр</w:t>
      </w:r>
      <w:r w:rsidRPr="0034337E">
        <w:rPr>
          <w:lang w:val="ru-RU"/>
        </w:rPr>
        <w:t>аняется; для управленческого решения по каждой группе всё равно требуется полная калькуляция.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Отдельно о сопоставимости периодов. Приведённая экономика построена на номенклатурных группах бухгалтерского учёта, состав которых за период не менялся, и охватыв</w:t>
      </w:r>
      <w:r w:rsidRPr="0034337E">
        <w:rPr>
          <w:lang w:val="ru-RU"/>
        </w:rPr>
        <w:t>ает тридцать два месяца целиком — она сопоставима и пригодна для решений. Сравнивать продуктовые группы по выгрузке реализации между 2025 и 2026 годами не следует: в 2026 году введено новое дерево номенклатуры, на которое приходится около 43 процентов выру</w:t>
      </w:r>
      <w:r w:rsidRPr="0034337E">
        <w:rPr>
          <w:lang w:val="ru-RU"/>
        </w:rPr>
        <w:t>чки периода. Приведение старых и новых кодов к единому семейству входит в программу первых девяноста дней (раздел 12.2) и является условием для любой продуктовой аналитики в дальнейшем.</w:t>
      </w:r>
    </w:p>
    <w:p w:rsidR="001B6ED7" w:rsidRDefault="00A85675">
      <w:pPr>
        <w:pStyle w:val="2"/>
      </w:pPr>
      <w:bookmarkStart w:id="46" w:name="ch-6-4"/>
      <w:bookmarkEnd w:id="45"/>
      <w:r>
        <w:t>6.4. Продуктовая матрица решений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3063036"/>
            <wp:effectExtent l="0" t="0" r="0" b="0"/>
            <wp:docPr id="1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" descr="/tmp/mm/media/image20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63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6.2. Что защищать, развиват</w:t>
      </w:r>
      <w:r w:rsidRPr="0034337E">
        <w:rPr>
          <w:lang w:val="ru-RU"/>
        </w:rPr>
        <w:t>ь и пересматривать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Изменение прибыли по группам показывает не только величину, но и природу проблемы. Важно смотреть на два измерения сразу: сколько прибыли группа потеряла или приобрела и какова её текущая рентабельнос</w:t>
      </w:r>
      <w:r w:rsidRPr="0034337E">
        <w:rPr>
          <w:lang w:val="ru-RU"/>
        </w:rPr>
        <w:t>ть.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База величин этого раздела. Изменения прибыли и уровни рентабельности, названные ниже, взяты из технической выгрузки реализации (приложение А.4) и служат только для ранжирования объектов проверки. Они систематически выше учётной маржи таблицы 6.1, поск</w:t>
      </w:r>
      <w:r w:rsidRPr="0034337E">
        <w:rPr>
          <w:lang w:val="ru-RU"/>
        </w:rPr>
        <w:t>ольку выручка в выгрузке содержит налог на добавленную стоимость, и напрямую с процентами таблицы 6.1 не сопоставляются. Там, где приводится учётная величина, это указано отдельно.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Левый нижний угол — это зона пересмотра. Оцинкованные рулоны потеряли </w:t>
      </w:r>
      <w:r w:rsidRPr="0034337E">
        <w:rPr>
          <w:lang w:val="ru-RU"/>
        </w:rPr>
        <w:t>196 млн ₸ прибыли при рентабельности 15,78 процента, штрипс и роспуск — 140,1 млн ₸ при 21,49 (техническая база; учётная рентабельность этих групп за период — 9,75 и 12,18 процента). Здесь упали и объём, и маржа одновременно, и разбираться нужно по каждому</w:t>
      </w:r>
      <w:r w:rsidRPr="0034337E">
        <w:rPr>
          <w:lang w:val="ru-RU"/>
        </w:rPr>
        <w:t xml:space="preserve"> клиенту и партии отдельно.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Профиль для теплоблоков стоит особняком: потеря 334,5 млн ₸ при рентабельности 26,93 процента, которая годом ранее составляла 34,27 (техническая база; учётная рентабельность группы за период — 20,12 процента). Падение более чем </w:t>
      </w:r>
      <w:r w:rsidRPr="0034337E">
        <w:rPr>
          <w:lang w:val="ru-RU"/>
        </w:rPr>
        <w:t>на семь пунктов при сохранении относительно высокого уровня означает, что группа сохраняет ценность, но потеряла ценовую дисциплину.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Линеарная панель — самый тревожный случай справа от порога: валовая рентабельность 41,3 процента по данным учёта, и именно </w:t>
      </w:r>
      <w:r w:rsidRPr="0034337E">
        <w:rPr>
          <w:lang w:val="ru-RU"/>
        </w:rPr>
        <w:t>эта группа теряет объём. Компания теряет объём там, где зарабатывает больше всего.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Правая часть — зона подтверждённого роста: профиль для гипсокартона, фасадные кассеты и сэндвич-панели. Отдельного внимания заслуживают рулоны с покрытием: их объём растёт, </w:t>
      </w:r>
      <w:r w:rsidRPr="0034337E">
        <w:rPr>
          <w:lang w:val="ru-RU"/>
        </w:rPr>
        <w:t>но валовая рентабельность группы составляет 8,8 процента — почти вдвое ниже средней по компании. Эта группа переводится в режим ценового коридора: продажа ниже установленного минимума требует решения коммерческого директора, а не менеджера.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МЕТАЛЛИЧЕСКАЯ М</w:t>
      </w:r>
      <w:r w:rsidRPr="0034337E">
        <w:rPr>
          <w:lang w:val="ru-RU"/>
        </w:rPr>
        <w:t>ЕБЕЛЬ — ЗАЩИТИТЬ МАРЖУ И ВОССТАНОВИТЬ ОБЪЁМ Металлическая мебель относится к наиболее маржинальным направлениям компании и не должна теряться внутри общей продуктовой матрицы. Приоритет — не скидочное наращивание объёма, а адресный возврат клиентов при сох</w:t>
      </w:r>
      <w:r w:rsidRPr="0034337E">
        <w:rPr>
          <w:lang w:val="ru-RU"/>
        </w:rPr>
        <w:t>ранении цены, срока и валового вклада.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6.3. Металлическая мебель как отдельный продуктовый приоритет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1776"/>
        <w:gridCol w:w="1648"/>
        <w:gridCol w:w="3411"/>
        <w:gridCol w:w="281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Фактическая база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Изменение / расчёт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Управленческий вывод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Мебель, 2025 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 778,3 млн ₸; валовая прибыль 457,6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Рентабельнос</w:t>
            </w:r>
            <w:r w:rsidRPr="0034337E">
              <w:rPr>
                <w:lang w:val="ru-RU"/>
              </w:rPr>
              <w:t>ть по этим данным — 58,8%; учётная рентабельность группы «Стеллажи и металлическая мебель» по счетам 6010 и 7010 — 58,87%. Величины совпадают по порядку, но рассчитаны на разных базах и не подменяют друг друга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Одна из наиболее маржинальных продуктовых груп</w:t>
            </w:r>
            <w:r w:rsidRPr="0034337E">
              <w:rPr>
                <w:lang w:val="ru-RU"/>
              </w:rPr>
              <w:t>п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Стеллажи, 2025 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 340,2 млн ₸; валовая прибыль 205,3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Валовая рентабельность по данным учёта 60,3%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Стеллажи не суммируются с широкой группой «Мебель» без сверки продуктового справочника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Металлическая </w:t>
            </w:r>
            <w:r>
              <w:lastRenderedPageBreak/>
              <w:t>мебель, январь–июль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2025: 408,7 </w:t>
            </w:r>
            <w:r>
              <w:lastRenderedPageBreak/>
              <w:t>млн ₸;</w:t>
            </w:r>
            <w:r>
              <w:t xml:space="preserve"> 2026: 340,8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−</w:t>
            </w:r>
            <w:r>
              <w:t>67,9 млн ₸, или −16,6%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Высокомаржинальное </w:t>
            </w:r>
            <w:r w:rsidRPr="0034337E">
              <w:rPr>
                <w:lang w:val="ru-RU"/>
              </w:rPr>
              <w:lastRenderedPageBreak/>
              <w:t>направление с ослаблением выручки: отдельный план восстановления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Потенциал возврата разрыва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Маржа 2025 года 58,8% применена к разрыву выручки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Около 39,9 млн ₸ до налога. Эта величина не суммиру</w:t>
            </w:r>
            <w:r w:rsidRPr="0034337E">
              <w:rPr>
                <w:lang w:val="ru-RU"/>
              </w:rPr>
              <w:t>ется с эффектом программы: группа «Стеллажи и металлическая мебель» уже входит в слой глубокого передела таблицы 6.2 и в продуктовый рычаг финансовой модели. Здесь она приведена как отдельный управленческий приоритет, а не как дополнительный источник прибы</w:t>
            </w:r>
            <w:r w:rsidRPr="0034337E">
              <w:rPr>
                <w:lang w:val="ru-RU"/>
              </w:rPr>
              <w:t>ли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Предварительный ориентир до дополнительных расходов; уже включён в объёмный и продуктовый эффекты главы 14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 сопоставимости строк. Первые две строки взяты из отдельного управленческого файла и построены на иной базе, чем таблица 6.1: их </w:t>
      </w:r>
      <w:r w:rsidRPr="0034337E">
        <w:rPr>
          <w:lang w:val="ru-RU"/>
        </w:rPr>
        <w:t>сумма за 2025 год (1,119 млрд ₸) превышает объём объединённой номенклатурной группы «Стеллажи и металлическая мебель» по счетам 6010 и 7010 за все 32 месяца (1,017 млрд ₸). Обе величины приведены намеренно: до сверки продуктового справочника они не складыв</w:t>
      </w:r>
      <w:r w:rsidRPr="0034337E">
        <w:rPr>
          <w:lang w:val="ru-RU"/>
        </w:rPr>
        <w:t>аются и не сопоставляются напрямую. Для решений и для финансовой модели используется учётная группа таблицы 6.1.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«валовая 2025-2026.</w:t>
      </w:r>
      <w:r>
        <w:rPr>
          <w:i/>
          <w:iCs/>
        </w:rPr>
        <w:t>xlsx</w:t>
      </w:r>
      <w:r w:rsidRPr="0034337E">
        <w:rPr>
          <w:i/>
          <w:iCs/>
          <w:lang w:val="ru-RU"/>
        </w:rPr>
        <w:t>» и «Корректный_анализ_продаж_2024_2026.</w:t>
      </w:r>
      <w:r>
        <w:rPr>
          <w:i/>
          <w:iCs/>
        </w:rPr>
        <w:t>xlsx</w:t>
      </w:r>
      <w:r w:rsidRPr="0034337E">
        <w:rPr>
          <w:i/>
          <w:iCs/>
          <w:lang w:val="ru-RU"/>
        </w:rPr>
        <w:t xml:space="preserve">»; расчёт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Для направления назначается продуктовый владеле</w:t>
      </w:r>
      <w:r w:rsidRPr="0034337E">
        <w:rPr>
          <w:lang w:val="ru-RU"/>
        </w:rPr>
        <w:t>ц и отдельный список клиентов. Стандартные стеллажи и типовые позиции переводятся в режим производства на склад с нормативом наличия; шкафы, комплексные решения и нестандартные конфигурации — в производство под заказ с подтверждённой спецификацией и сроком</w:t>
      </w:r>
      <w:r w:rsidRPr="0034337E">
        <w:rPr>
          <w:lang w:val="ru-RU"/>
        </w:rPr>
        <w:t>. Еженедельно контролируются оплаченная выручка, валовой вклад, фактическая цена, срок и доля повторных заказов.</w:t>
      </w:r>
    </w:p>
    <w:p w:rsidR="001B6ED7" w:rsidRDefault="00A85675">
      <w:pPr>
        <w:pStyle w:val="2"/>
      </w:pPr>
      <w:bookmarkStart w:id="47" w:name="ch-6-5"/>
      <w:bookmarkEnd w:id="46"/>
      <w:r>
        <w:lastRenderedPageBreak/>
        <w:t>6.5. Четыре режима продукта и производства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938374"/>
            <wp:effectExtent l="0" t="0" r="0" b="0"/>
            <wp:docPr id="1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 descr="/tmp/mm/media/image2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8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6.3. Четыре режима продуктовой политики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Техническая с</w:t>
      </w:r>
      <w:r w:rsidRPr="0034337E">
        <w:rPr>
          <w:lang w:val="ru-RU"/>
        </w:rPr>
        <w:t>тандартность не равна складской целесообразности. Готовый товар производится на склад только при регулярном и прогнозируемом спросе, достаточном вкладе и допустимом риске старения. Для переменного спроса дешевле хранить универсальное сырьё или полуфабрикат</w:t>
      </w:r>
      <w:r w:rsidRPr="0034337E">
        <w:rPr>
          <w:lang w:val="ru-RU"/>
        </w:rPr>
        <w:t>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Единицей управления должен стать не отдельный код в учётной системе, а продуктовое семейство с настраиваемыми характеристиками. Паспорт семейства фиксирует целевой сегмент и задачу клиента, техническую спецификацию, режим производства, допустимые материа</w:t>
      </w:r>
      <w:r w:rsidRPr="0034337E">
        <w:rPr>
          <w:lang w:val="ru-RU"/>
        </w:rPr>
        <w:t>лы и покрытия, стоимость партии и стоимость замещения, целевой вклад, нормативы скорости расчёта и отгрузки, минимальную партию, условия доставки и гарантии, владельца и стадию жизненного цикла.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Пример стандартизации. Вместо общего наименования «сэндвич-па</w:t>
      </w:r>
      <w:r w:rsidRPr="0034337E">
        <w:rPr>
          <w:lang w:val="ru-RU"/>
        </w:rPr>
        <w:t xml:space="preserve">нель» формируются три уровня: базовый, улучшенный и премиальный. Каждый содержит обязательные поля: тип и плотность утеплителя, толщина, металл облицовки, класс цинка и покрытие, огнестойкость, допустимый объём, комплектующие, срок и условия доставки. Это </w:t>
      </w:r>
      <w:r w:rsidRPr="0034337E">
        <w:rPr>
          <w:lang w:val="ru-RU"/>
        </w:rPr>
        <w:t>коммерческие пакеты с разной ценой, а не произвольные скидочные категории.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 xml:space="preserve">КТО СОЗДАЁТ СЛЕДУЮЩИЙ ПРОДУКТ Четыре режима описывают, как производится существующий портфель. Кто добавляет в него новое — </w:t>
      </w:r>
      <w:r w:rsidRPr="0034337E">
        <w:rPr>
          <w:lang w:val="ru-RU"/>
        </w:rPr>
        <w:t>вопрос, который сегодня закрыт организационно: разработка делается тем же конструкторским ресурсом, что и текущие нестандартные заказы, и всегда проигрывает им по срочности. Для слоя, создающего 36,8 процента валовой прибыли компании, это означает, что его</w:t>
      </w:r>
      <w:r w:rsidRPr="0034337E">
        <w:rPr>
          <w:lang w:val="ru-RU"/>
        </w:rPr>
        <w:t xml:space="preserve"> развитие никем не управляется. Отсюда — отдел разработок: конструкторско-технологическая функция, у которой есть план, очередь и собственный результат.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Стартовая конструкция отдела разработок — две роли при руководителе ПТО: конструктор-разработчик продук</w:t>
      </w:r>
      <w:r w:rsidRPr="0034337E">
        <w:rPr>
          <w:lang w:val="ru-RU"/>
        </w:rPr>
        <w:t xml:space="preserve">та и технолог подготовки производства, с защищённой долей времени и очередью, отделённой от очереди клиентских расчётов. Это отдел по функции, а не по численности: он растёт по мере того, как выведенные семейства начинают приносить деньги. Заказчиком </w:t>
      </w:r>
      <w:r w:rsidRPr="0034337E">
        <w:rPr>
          <w:lang w:val="ru-RU"/>
        </w:rPr>
        <w:lastRenderedPageBreak/>
        <w:t>высту</w:t>
      </w:r>
      <w:r w:rsidRPr="0034337E">
        <w:rPr>
          <w:lang w:val="ru-RU"/>
        </w:rPr>
        <w:t>пает коммерческий блок: задача на разработку принимается только с подтверждённым сигналом спроса — повторяющимися запросами клиентов, причинами проигранных сделок, требованиями проектировщиков или измеренным дефицитом в канале. Источник этих данных — анали</w:t>
      </w:r>
      <w:r w:rsidRPr="0034337E">
        <w:rPr>
          <w:lang w:val="ru-RU"/>
        </w:rPr>
        <w:t>тическая роль маркетинга (раздел 9.7). Разработка без такого входа не начинается.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Продукт проходит пять стадий, и каждая имеет ворота. Первая — подтверждённый сигнал спроса с оценкой годового объёма. Вторая — техническая проверка: возможно ли изделие на де</w:t>
      </w:r>
      <w:r w:rsidRPr="0034337E">
        <w:rPr>
          <w:lang w:val="ru-RU"/>
        </w:rPr>
        <w:t>йствующем оборудовании и какой мощности оно потребует. Третья — экономическая проверка: полная калькуляция и целевой валовой вклад не ниже уровня слоя. Четвёртая — пробная партия и продажа первым клиентам по фактической цене. Пятая — вывод в прайс с паспор</w:t>
      </w:r>
      <w:r w:rsidRPr="0034337E">
        <w:rPr>
          <w:lang w:val="ru-RU"/>
        </w:rPr>
        <w:t>том продуктового семейства, нормативом срока и назначенным продуктовым владельцем. Позиция, не прошедшая ворота, не выводится в прайс и не занимает мощность.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 находится вне целевой численности 18 ролей коммерческого блока и не участвует в кадровой эко</w:t>
      </w:r>
      <w:r w:rsidRPr="0034337E">
        <w:rPr>
          <w:lang w:val="ru-RU"/>
        </w:rPr>
        <w:t>номии 64–77 млн ₸. Это дополнительный постоянный расход с собственным бизнес-кейсом.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ПОЧЕМУ ОТДЕЛ РАЗРАБОТОК ОКУПАЕТСЯ БЫСТРЕЕ ЛЮБОЙ ДРУГОЙ ПОСТОЯННОЙ РОЛИ Две роли полной стоимостью 12–20 млн ₸ в год работают в слое с валовой рентабельностью 41,66 процент</w:t>
      </w:r>
      <w:r w:rsidRPr="0034337E">
        <w:rPr>
          <w:lang w:val="ru-RU"/>
        </w:rPr>
        <w:t>а. Порог окупаемости — 29–48 млн ₸ новой выручки глубокого передела в год, то есть от 0,6 до 0,9 процента годовой выручки слоя, составляющей около 5,09 млрд ₸. Ни один другой постоянный расход в программе не имеет такого порога.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Масштаб отдачи задаётся не </w:t>
      </w:r>
      <w:r w:rsidRPr="0034337E">
        <w:rPr>
          <w:lang w:val="ru-RU"/>
        </w:rPr>
        <w:t xml:space="preserve">порогом, а размером семейства. Фасадные кассеты дают 376 млн ₸ выручки и 184 млн ₸ валовой прибыли в год, водосточная система — 638 и 261, линеарная панель — 608 и 251, гибка — 347 и 199. Одно выведенное семейство такого размера окупает отдел разработок в </w:t>
      </w:r>
      <w:r w:rsidRPr="0034337E">
        <w:rPr>
          <w:lang w:val="ru-RU"/>
        </w:rPr>
        <w:t>девять–двадцать раз и даёт валовой прибыли больше, чем ценовой рычаг программы. Это и есть экономический смысл функции: она создаёт не изделие, а продуктовое семейство с повторяющимся спросом.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Структура портфеля показывает, что делать. Глубокий передел — э</w:t>
      </w:r>
      <w:r w:rsidRPr="0034337E">
        <w:rPr>
          <w:lang w:val="ru-RU"/>
        </w:rPr>
        <w:t xml:space="preserve">то 22 продуктовые группы на 13,57 млрд ₸, то есть в среднем 0,62 млрд ₸ на группу, тогда как базовый прокат — шесть групп на 48,97 млрд ₸, в среднем 8,16 млрд ₸ на группу: группа прибыльного слоя в тринадцать раз мельче. Девять из двадцати двух групп дали </w:t>
      </w:r>
      <w:r w:rsidRPr="0034337E">
        <w:rPr>
          <w:lang w:val="ru-RU"/>
        </w:rPr>
        <w:t>менее 100 млн ₸ за тридцать два месяца — суммарно 406 млн ₸. Это портрет ассортимента, собранного по запросам отдельных клиентов, а не по продуктовому плану: широкий, мелкий и с длинным хвостом позиций, которые не выросли ни в одно семейство. Задача отдела</w:t>
      </w:r>
      <w:r w:rsidRPr="0034337E">
        <w:rPr>
          <w:lang w:val="ru-RU"/>
        </w:rPr>
        <w:t xml:space="preserve"> разработок — не увеличивать число позиций, а доводить перспективные до размера семейства и закрывать те, которые не выросли.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Почему это нельзя сделать существующими ролями. Конструктор присутствует в компании, но внутри исполнения текущих заказов: он отно</w:t>
      </w:r>
      <w:r w:rsidRPr="0034337E">
        <w:rPr>
          <w:lang w:val="ru-RU"/>
        </w:rPr>
        <w:t>сится к четвёртому классу расчёта и всегда обслуживает заявку, у которой есть клиент и срок. У разработки клиента и срока нет, поэтому в общей очереди она откладывается бесконечно — это наблюдаемая, а не гипотетическая причина того, что за тридцать два мес</w:t>
      </w:r>
      <w:r w:rsidRPr="0034337E">
        <w:rPr>
          <w:lang w:val="ru-RU"/>
        </w:rPr>
        <w:t>яца в прибыльном слое не появилось ни одного нового семейства сопоставимого размера. Отдельная очередь и защищённое время решают это без увеличения инженерной мощности.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Ограничение остаётся прежним и определяет срок. Отдел разработок открывается после сокр</w:t>
      </w:r>
      <w:r w:rsidRPr="0034337E">
        <w:rPr>
          <w:lang w:val="ru-RU"/>
        </w:rPr>
        <w:t>ащения цикла подготовки заказа: пока зона «Сделка и ПТО» занимает 62–65 процентов длительности, выведенное семейство встанет в ту же очередь. Поэтому в первый год допускается пилот силами действующего ресурса — одно семейство, пять ворот, — а постоянный от</w:t>
      </w:r>
      <w:r w:rsidRPr="0034337E">
        <w:rPr>
          <w:lang w:val="ru-RU"/>
        </w:rPr>
        <w:t xml:space="preserve">дел создаётся за пределами первого года и отдельным бизнес-кейсом. Ориентир уровня </w:t>
      </w:r>
      <w:r>
        <w:t>E</w:t>
      </w:r>
      <w:r w:rsidRPr="0034337E">
        <w:rPr>
          <w:lang w:val="ru-RU"/>
        </w:rPr>
        <w:t xml:space="preserve">: расчёт ведётся по валовой </w:t>
      </w:r>
      <w:r w:rsidRPr="0034337E">
        <w:rPr>
          <w:lang w:val="ru-RU"/>
        </w:rPr>
        <w:lastRenderedPageBreak/>
        <w:t>рентабельности слоя и не учитывает распределения постоянных производственных расходов, которое уточняется калькуляцией по группам.</w:t>
      </w:r>
    </w:p>
    <w:p w:rsidR="001B6ED7" w:rsidRPr="0034337E" w:rsidRDefault="00A85675">
      <w:pPr>
        <w:pStyle w:val="2"/>
        <w:rPr>
          <w:lang w:val="ru-RU"/>
        </w:rPr>
      </w:pPr>
      <w:bookmarkStart w:id="48" w:name="ch-6-6"/>
      <w:bookmarkEnd w:id="47"/>
      <w:r w:rsidRPr="0034337E">
        <w:rPr>
          <w:lang w:val="ru-RU"/>
        </w:rPr>
        <w:t>6.6. Ценность</w:t>
      </w:r>
      <w:r w:rsidRPr="0034337E">
        <w:rPr>
          <w:lang w:val="ru-RU"/>
        </w:rPr>
        <w:t xml:space="preserve"> по сегментам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Критерии ниже выведены из интервью, поведения клиентской базы и характера продукта и принимаются как рабочая сегментация коммерческого блока.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Промышленный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 xml:space="preserve">-клиент покупает предсказуемость: подтверждённый срок, полноту отгрузки, стабильное </w:t>
      </w:r>
      <w:r w:rsidRPr="0034337E">
        <w:rPr>
          <w:lang w:val="ru-RU"/>
        </w:rPr>
        <w:t>качество партии и одного ответственного человека. Цена важна, но проигрыш чаще происходит по сроку и комплектности, а не по прайсу.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Проектный заказчик покупает техническую защищённость: корректную спецификацию, расчёт узлов, соответствие проектной документ</w:t>
      </w:r>
      <w:r w:rsidRPr="0034337E">
        <w:rPr>
          <w:lang w:val="ru-RU"/>
        </w:rPr>
        <w:t>ации и способность подтвердить решение письменно. Здесь выигрывает скорость и точность расчёта, а не скидка.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Дилер покупает предсказуемые правила: защищённую территорию или сегмент, понятную разницу уровней цены, доступность склада и отсутствие конкуренции</w:t>
      </w:r>
      <w:r w:rsidRPr="0034337E">
        <w:rPr>
          <w:lang w:val="ru-RU"/>
        </w:rPr>
        <w:t xml:space="preserve"> со стороны собственного поставщика за одного и того же конечного покупателя.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Розничный покупатель покупает скорость и простоту: наличие, фиксированный прайс, короткий документооборот и возможность забрать или получить доставку в понятное окно. Именное вед</w:t>
      </w:r>
      <w:r w:rsidRPr="0034337E">
        <w:rPr>
          <w:lang w:val="ru-RU"/>
        </w:rPr>
        <w:t>ение ему не нужно и удорожает обслуживание.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Экспортный партнёр покупает исполнимость поставки: подтверждённую цену в валюте контракта, таможенное и логистическое сопровождение и приемлемые условия оплаты.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Веса этих критериев уточняются по факту выигранных </w:t>
      </w:r>
      <w:r w:rsidRPr="0034337E">
        <w:rPr>
          <w:lang w:val="ru-RU"/>
        </w:rPr>
        <w:t>и проигранных сделок: каждая сделка закрывается с указанием причины, и через шестьдесят дней сегментация калибруется по накопленным причинам, а не по отдельному исследованию.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Вывод главы. Портфель имеет выраженно различающуюся валовую экономику: базовый пр</w:t>
      </w:r>
      <w:r w:rsidRPr="0034337E">
        <w:rPr>
          <w:lang w:val="ru-RU"/>
        </w:rPr>
        <w:t>окат формирует основную часть оборота при существенно меньшей валовой рентабельности, а глубокий передел создаёт непропорционально большую долю валовой прибыли. Это является основанием для смещения коммерческого внимания к доборным элементам, водосточным с</w:t>
      </w:r>
      <w:r w:rsidRPr="0034337E">
        <w:rPr>
          <w:lang w:val="ru-RU"/>
        </w:rPr>
        <w:t xml:space="preserve">истемам, фасадным кассетам, линеарной панели и металлической мебели — но не для механического отказа от базового проката. До масштабирования требуется проверить полную себестоимость, фактический спрос, доступную мощность и сервисные ограничения по каждому </w:t>
      </w:r>
      <w:r w:rsidRPr="0034337E">
        <w:rPr>
          <w:lang w:val="ru-RU"/>
        </w:rPr>
        <w:t>семейству. По фасадным кассетам уже выявлено значительное внутреннее ограничение по циклу подготовки заказа; его наличие в других группах должно быть измерено отдельно. Дополнительно требуется объединение старых и новых номенклатурных кодов, чтобы дальнейш</w:t>
      </w:r>
      <w:r w:rsidRPr="0034337E">
        <w:rPr>
          <w:lang w:val="ru-RU"/>
        </w:rPr>
        <w:t>ая ассортиментная аналитика была сопоставимой. Отдельным условием развития прибыльного слоя является функция разработки продукта: пока её нет, портфель пополняется случайно, по запросу отдельного клиента, а не по потребности рынка.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РЕЗУЛЬТАТ ДЛЯ КЛИЕНТА Ст</w:t>
      </w:r>
      <w:r w:rsidRPr="0034337E">
        <w:rPr>
          <w:b/>
          <w:bCs/>
          <w:lang w:val="ru-RU"/>
        </w:rPr>
        <w:t xml:space="preserve">андартный товар становится быстрее и прозрачнее; проектный — точнее и безопаснее; дилер получает предсказуемые правила; крупный </w:t>
      </w:r>
      <w:r>
        <w:rPr>
          <w:b/>
          <w:bCs/>
        </w:rPr>
        <w:t>B</w:t>
      </w:r>
      <w:r w:rsidRPr="0034337E">
        <w:rPr>
          <w:b/>
          <w:bCs/>
          <w:lang w:val="ru-RU"/>
        </w:rPr>
        <w:t>2</w:t>
      </w:r>
      <w:r>
        <w:rPr>
          <w:b/>
          <w:bCs/>
        </w:rPr>
        <w:t>B</w:t>
      </w:r>
      <w:r w:rsidRPr="0034337E">
        <w:rPr>
          <w:b/>
          <w:bCs/>
          <w:lang w:val="ru-RU"/>
        </w:rPr>
        <w:t>-клиент — владельца, план и подтверждённый срок.</w:t>
      </w:r>
    </w:p>
    <w:p w:rsidR="001B6ED7" w:rsidRPr="0034337E" w:rsidRDefault="00A85675">
      <w:pPr>
        <w:pStyle w:val="2"/>
        <w:rPr>
          <w:lang w:val="ru-RU"/>
        </w:rPr>
      </w:pPr>
      <w:bookmarkStart w:id="49" w:name="ch-6-7"/>
      <w:bookmarkEnd w:id="48"/>
      <w:r w:rsidRPr="0034337E">
        <w:rPr>
          <w:lang w:val="ru-RU"/>
        </w:rPr>
        <w:t>6.7. Розничное направление: почему им нужно заниматься отдельно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Розница даёт</w:t>
      </w:r>
      <w:r w:rsidRPr="0034337E">
        <w:rPr>
          <w:lang w:val="ru-RU"/>
        </w:rPr>
        <w:t xml:space="preserve"> около 4,28 процента выручки и потребляет 21,15 процента всех товарных строк — почти пятикратное превышение нагрузки над денежным вкладом. В целевой структуре на неё приходится 5 из 18 коммерческих ролей, то есть 28 процентов коммерческого блока. Это соотн</w:t>
      </w:r>
      <w:r w:rsidRPr="0034337E">
        <w:rPr>
          <w:lang w:val="ru-RU"/>
        </w:rPr>
        <w:t xml:space="preserve">ошение имеет ровно </w:t>
      </w:r>
      <w:r w:rsidRPr="0034337E">
        <w:rPr>
          <w:lang w:val="ru-RU"/>
        </w:rPr>
        <w:lastRenderedPageBreak/>
        <w:t>два выхода: либо направление сокращается до размеров своего вклада, либо его вклад приводится в соответствие с нагрузкой. Второй путь возможен, и он не требует нового рынка — он требует другого содержания корзины.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Логика простая. Клиент,</w:t>
      </w:r>
      <w:r w:rsidRPr="0034337E">
        <w:rPr>
          <w:lang w:val="ru-RU"/>
        </w:rPr>
        <w:t xml:space="preserve"> покупающий кровлю или фасад, в тот же момент нуждается в крепеже, уплотнителях, герметиках, снегозадержателях, пароизоляции, утеплителе и монтажном инструменте. Сегодня он покупает это в другом месте. Каждая такая позиция, добавленная в тот же чек, увелич</w:t>
      </w:r>
      <w:r w:rsidRPr="0034337E">
        <w:rPr>
          <w:lang w:val="ru-RU"/>
        </w:rPr>
        <w:t>ивает выручку без роста числа сделок — а именно число сделок, а не выручка, определяет нагрузку на розничный поток.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УСЛОВИЕ, БЕЗ КОТОРОГО РАСШИРЕНИЕ УХУДШИТ РЕЗУЛЬТАТ Сопутствующие товары — это дополнительные строки в том же документе. Если добавить ассорт</w:t>
      </w:r>
      <w:r w:rsidRPr="0034337E">
        <w:rPr>
          <w:lang w:val="ru-RU"/>
        </w:rPr>
        <w:t>имент, не изменив процесс обработки розничного заказа, вырастет нагрузка, а не вклад: соотношение 21,15 процента строк к 4,28 процента выручки станет хуже. Расширение ассортимента допускается только вместе с переводом розницы на стандартные формы, фиксиров</w:t>
      </w:r>
      <w:r w:rsidRPr="0034337E">
        <w:rPr>
          <w:lang w:val="ru-RU"/>
        </w:rPr>
        <w:t>анный прайс и отказ от именного ведения розничных клиентов.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ТРЕТЬЕ НАПРАВЛЕНИЕ: ТЕСТ КАНАЛА ТОРГОВЫХ ПЛОЩАДОК Расширение корзины увеличивает вклад существующего потока. Отдельно проверяется вторая гипотеза: часть розничного спроса может обслуживаться вообщ</w:t>
      </w:r>
      <w:r w:rsidRPr="0034337E">
        <w:rPr>
          <w:lang w:val="ru-RU"/>
        </w:rPr>
        <w:t>е без розничного менеджера — через торговые площадки, где приём заказа, оплату и часть логистики выполняет сама платформа. Ценность канала не в дополнительной выручке как таковой, а в доступе к спросу без роста именного ведения. Условие — заказ поступает в</w:t>
      </w:r>
      <w:r w:rsidRPr="0034337E">
        <w:rPr>
          <w:lang w:val="ru-RU"/>
        </w:rPr>
        <w:t xml:space="preserve"> стандартной форме и не требует расчёта.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Отсюда граница теста. На площадки выводится ограниченный список: сопутствующие товары, мелкоформатные и складские позиции с фиксированной ценой, готовым размером и предсказуемой упаковкой. Не выводятся позиции под з</w:t>
      </w:r>
      <w:r w:rsidRPr="0034337E">
        <w:rPr>
          <w:lang w:val="ru-RU"/>
        </w:rPr>
        <w:t>аказ, резка и раскрой под размер, проектные решения и всё, что требует спецификации. Иначе канал воспроизведёт внутри себя тот самый ручной процесс, ради выхода из которого он создаётся, и ухудшит соотношение 21,15 к 4,28.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Условие допуска — то же, что и дл</w:t>
      </w:r>
      <w:r w:rsidRPr="0034337E">
        <w:rPr>
          <w:lang w:val="ru-RU"/>
        </w:rPr>
        <w:t>я расширения ассортимента: розничный поток переведён на типовые формы, фиксированный прайс и отказ от именного ведения. Выход на площадку до этого превращает платформу в дополнительный источник нестандартных заявок.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Параметры пилота: одна площадка, 30–50 п</w:t>
      </w:r>
      <w:r w:rsidRPr="0034337E">
        <w:rPr>
          <w:lang w:val="ru-RU"/>
        </w:rPr>
        <w:t>озиций, девяносто дней, отдельная складская ячейка и отдельный прайс, в который заложены комиссия площадки, доставка, упаковка и возвраты. Измеряются вклад после полной аллокации этих затрат, доля возвратов, срок отгрузки и влияние на скорость обработки ос</w:t>
      </w:r>
      <w:r w:rsidRPr="0034337E">
        <w:rPr>
          <w:lang w:val="ru-RU"/>
        </w:rPr>
        <w:t xml:space="preserve">новного потока. Комиссии, требования к упаковке и условия хранения площадок проверяются при подготовке пилота и в объём настоящей работы не входили. Уровень доказательности </w:t>
      </w:r>
      <w:r>
        <w:t>E</w:t>
      </w:r>
      <w:r w:rsidRPr="0034337E">
        <w:rPr>
          <w:lang w:val="ru-RU"/>
        </w:rPr>
        <w:t>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ЦЕНОВОЕ ОГРАНИЧЕНИЕ КАНАЛА Цена на торговой площадке публична и сразу становится</w:t>
      </w:r>
      <w:r w:rsidRPr="0034337E">
        <w:rPr>
          <w:lang w:val="ru-RU"/>
        </w:rPr>
        <w:t xml:space="preserve"> переговорным аргументом дилера и корпоративного клиента. Поэтому прайс площадки — не розничный прайс со скидкой: он строится от розничной цены вверх на величину комиссии и логистики и согласуется с дилерской политикой главы 7 до первой публикации. Позиция</w:t>
      </w:r>
      <w:r w:rsidRPr="0034337E">
        <w:rPr>
          <w:lang w:val="ru-RU"/>
        </w:rPr>
        <w:t>, по которой публичная цена площадки оказывается ниже дилерской, из теста исключается. Нарушение этого правила обесценит ценовой рычаг 134 млн ₸ быстрее, чем канал успеет принести вклад.</w:t>
      </w:r>
    </w:p>
    <w:p w:rsidR="001B6ED7" w:rsidRPr="0034337E" w:rsidRDefault="00A85675">
      <w:pPr>
        <w:pStyle w:val="2"/>
        <w:rPr>
          <w:lang w:val="ru-RU"/>
        </w:rPr>
      </w:pPr>
      <w:bookmarkStart w:id="50" w:name="ch-6-8"/>
      <w:bookmarkEnd w:id="49"/>
      <w:r w:rsidRPr="0034337E">
        <w:rPr>
          <w:lang w:val="ru-RU"/>
        </w:rPr>
        <w:lastRenderedPageBreak/>
        <w:t>6.8. Собственная марка сопутствующих товаров: оценка и последовательность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Предложение выпускать сопутствующие товары и инструмент под собственной маркой по схеме контрактного производства оценивается положительно по существу и отрицательно по срокам запуск</w:t>
      </w:r>
      <w:r w:rsidRPr="0034337E">
        <w:rPr>
          <w:lang w:val="ru-RU"/>
        </w:rPr>
        <w:t xml:space="preserve">а. Экономический аргумент реален: маржинальность частной марки в крепеже и инструменте обычно заметно выше дистрибуции чужого бренда, а имя </w:t>
      </w:r>
      <w:r>
        <w:t>STYNERGY</w:t>
      </w:r>
      <w:r w:rsidRPr="0034337E">
        <w:rPr>
          <w:lang w:val="ru-RU"/>
        </w:rPr>
        <w:t xml:space="preserve"> известно кровельщикам — то есть узнаваемость, за которую обычно платят, уже создана основным продуктом.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</w:t>
      </w:r>
      <w:r w:rsidRPr="0034337E">
        <w:rPr>
          <w:lang w:val="ru-RU"/>
        </w:rPr>
        <w:t>тив запуска в первой волне есть четыре возражения, и их следует принять всерьёз.</w:t>
      </w:r>
    </w:p>
    <w:p w:rsidR="001B6ED7" w:rsidRPr="0034337E" w:rsidRDefault="00A85675">
      <w:pPr>
        <w:numPr>
          <w:ilvl w:val="0"/>
          <w:numId w:val="5"/>
        </w:numPr>
        <w:rPr>
          <w:lang w:val="ru-RU"/>
        </w:rPr>
      </w:pPr>
      <w:r w:rsidRPr="0034337E">
        <w:rPr>
          <w:lang w:val="ru-RU"/>
        </w:rPr>
        <w:t>Оборотный капитал конфликтует с главным ограничением программы. Контрактное производство означает закупку партиями с минимальным объёмом заказа и плечом поставки в два-три мес</w:t>
      </w:r>
      <w:r w:rsidRPr="0034337E">
        <w:rPr>
          <w:lang w:val="ru-RU"/>
        </w:rPr>
        <w:t>яца. В заключении зафиксировано, что для возврата выручки требуется 0,6–0,8 млрд ₸ дополнительного оборотного капитала и что именно он, а не безубыточность, является ограничителем роста. Замораживать одновременно ещё 100–300 млн ₸ в медленно оборачивающемс</w:t>
      </w:r>
      <w:r w:rsidRPr="0034337E">
        <w:rPr>
          <w:lang w:val="ru-RU"/>
        </w:rPr>
        <w:t>я товаре — значит конкурировать с собственной основной программой за одни и те же деньги.</w:t>
      </w:r>
    </w:p>
    <w:p w:rsidR="001B6ED7" w:rsidRPr="0034337E" w:rsidRDefault="00A85675">
      <w:pPr>
        <w:numPr>
          <w:ilvl w:val="0"/>
          <w:numId w:val="5"/>
        </w:numPr>
        <w:rPr>
          <w:lang w:val="ru-RU"/>
        </w:rPr>
      </w:pPr>
      <w:r w:rsidRPr="0034337E">
        <w:rPr>
          <w:lang w:val="ru-RU"/>
        </w:rPr>
        <w:t>Компания пока не располагает формализованной политикой запаса по классам номенклатуры. Коэффициент вариации месячной закупки составляет 41,3 процента. Совокупная бала</w:t>
      </w:r>
      <w:r w:rsidRPr="0034337E">
        <w:rPr>
          <w:lang w:val="ru-RU"/>
        </w:rPr>
        <w:t>нсовая позиция на 1 сентября 2026 года — 5,93 млрд ₸, но она включает неоднородные категории и поэтому не может напрямую сравниваться с единым «нормативом дней». Диапазон 35–50 дней используется далее только как сценарная гипотеза для оценки порядка величи</w:t>
      </w:r>
      <w:r w:rsidRPr="0034337E">
        <w:rPr>
          <w:lang w:val="ru-RU"/>
        </w:rPr>
        <w:t>ны; фактический норматив должен быть рассчитан по классу материала на основе спроса, срока пополнения, уровня сервиса, минимальной партии, технологического запаса и допустимого риска дефицита.</w:t>
      </w:r>
    </w:p>
    <w:p w:rsidR="001B6ED7" w:rsidRPr="0034337E" w:rsidRDefault="00A85675">
      <w:pPr>
        <w:numPr>
          <w:ilvl w:val="0"/>
          <w:numId w:val="5"/>
        </w:numPr>
        <w:rPr>
          <w:lang w:val="ru-RU"/>
        </w:rPr>
      </w:pPr>
      <w:r w:rsidRPr="0034337E">
        <w:rPr>
          <w:lang w:val="ru-RU"/>
        </w:rPr>
        <w:t>Собственная марка переносит гарантийную ответственность на комп</w:t>
      </w:r>
      <w:r w:rsidRPr="0034337E">
        <w:rPr>
          <w:lang w:val="ru-RU"/>
        </w:rPr>
        <w:t xml:space="preserve">анию. Инструмент и крепёж под именем </w:t>
      </w:r>
      <w:r>
        <w:t>STYNERGY</w:t>
      </w:r>
      <w:r w:rsidRPr="0034337E">
        <w:rPr>
          <w:lang w:val="ru-RU"/>
        </w:rPr>
        <w:t xml:space="preserve"> означают, что рекламация по ним попадает на основной бренд. Процесс работы с рекламациями в компании не описан и не измеряется, что зафиксировано в главе 10.</w:t>
      </w:r>
    </w:p>
    <w:p w:rsidR="001B6ED7" w:rsidRPr="0034337E" w:rsidRDefault="00A85675">
      <w:pPr>
        <w:numPr>
          <w:ilvl w:val="0"/>
          <w:numId w:val="5"/>
        </w:numPr>
        <w:rPr>
          <w:lang w:val="ru-RU"/>
        </w:rPr>
      </w:pPr>
      <w:r w:rsidRPr="0034337E">
        <w:rPr>
          <w:lang w:val="ru-RU"/>
        </w:rPr>
        <w:t>Спрос по конкретным позициям неизвестен. Решение о м</w:t>
      </w:r>
      <w:r w:rsidRPr="0034337E">
        <w:rPr>
          <w:lang w:val="ru-RU"/>
        </w:rPr>
        <w:t>инимальной партии принимается по прогнозу, которого нет: розничные продажи сопутствующих товаров сегодня не ведутся, и оценить, сколько саморезов определённого типа продаётся в год, нечем.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Правильная последовательность обратна предложенной. Сначала год-пол</w:t>
      </w:r>
      <w:r w:rsidRPr="0034337E">
        <w:rPr>
          <w:lang w:val="ru-RU"/>
        </w:rPr>
        <w:t>тора продаётся сопутствующий ассортимент чужими брендами — это не требует ни минимальных партий, ни валютного риска, ни гарантийных обязательств, и даёт то, чего сейчас нет: измеренный спрос по каждой позиции. Затем в собственную марку переводятся только т</w:t>
      </w:r>
      <w:r w:rsidRPr="0034337E">
        <w:rPr>
          <w:lang w:val="ru-RU"/>
        </w:rPr>
        <w:t>е позиции, где годовой объём превышает минимальную партию поставщика не менее чем вдвое, оборачиваемость укладывается в 90 дней, а требования к качеству проверяемы. Обратный порядок — сначала контейнер, потом выяснение спроса — самый частый способ похорони</w:t>
      </w:r>
      <w:r w:rsidRPr="0034337E">
        <w:rPr>
          <w:lang w:val="ru-RU"/>
        </w:rPr>
        <w:t>ть идею частной марки вместе с деньгами в неликвиде.</w:t>
      </w:r>
    </w:p>
    <w:p w:rsidR="001B6ED7" w:rsidRDefault="00A85675">
      <w:pPr>
        <w:pStyle w:val="a0"/>
      </w:pPr>
      <w:r>
        <w:t>Таблица 6.4. Экономическая оценка розничного расширения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2523"/>
        <w:gridCol w:w="3180"/>
        <w:gridCol w:w="393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Оценка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Основание и оговорка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Текущая выручка розничного направления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около 1,5 млрд ₸ в год с налогом (аннуализировано ≈1,57 млрд ₸; в </w:t>
            </w:r>
            <w:r w:rsidRPr="0034337E">
              <w:rPr>
                <w:lang w:val="ru-RU"/>
              </w:rPr>
              <w:t xml:space="preserve">модели консервативно округлено </w:t>
            </w:r>
            <w:r w:rsidRPr="0034337E">
              <w:rPr>
                <w:lang w:val="ru-RU"/>
              </w:rPr>
              <w:lastRenderedPageBreak/>
              <w:t>вниз)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4,049 млрд ₸ за 31 месяц по выгрузке реализации; уровень доказательности </w:t>
            </w:r>
            <w:r>
              <w:t>B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Прирост среднего чека от сопутствующего ассортимента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+10–15%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Управленческая гипотеза уровня </w:t>
            </w:r>
            <w:r>
              <w:t>E</w:t>
            </w:r>
            <w:r w:rsidRPr="0034337E">
              <w:rPr>
                <w:lang w:val="ru-RU"/>
              </w:rPr>
              <w:t>; проверяется пилотом на одной точке за 90 дней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Валовая рентабельность сопутствующих товаров при дистрибуции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25–30% против ≈17,8% по продуктовому портфелю в целом; базовый прокат — ≈11,0%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Ориентир уровня </w:t>
            </w:r>
            <w:r>
              <w:t>E</w:t>
            </w:r>
            <w:r w:rsidRPr="0034337E">
              <w:rPr>
                <w:lang w:val="ru-RU"/>
              </w:rPr>
              <w:t>; подтверждается фактическими закупочными предложениями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Дополнительный вклад до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37,5–67,5 м</w:t>
            </w:r>
            <w:r w:rsidRPr="0034337E">
              <w:rPr>
                <w:lang w:val="ru-RU"/>
              </w:rPr>
              <w:t>лн ₸ в год в устойчивом годовом темпе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Расчёт от прироста выручки 0,150–0,225 млрд ₸ — текущие 1,5 млрд ₸ при росте среднего чека на 10–15 процентов — и валовой рентабельности 25–30 процентов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Дополнительный вклад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30–54 млн ₸ в 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включён в</w:t>
            </w:r>
            <w:r w:rsidRPr="0034337E">
              <w:rPr>
                <w:lang w:val="ru-RU"/>
              </w:rPr>
              <w:t xml:space="preserve"> базовый прогноз главы 14 и не добавляется к 520–600 млн ₸ до подтверждения пилотом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Прирост от перевода части позиций в собственную марку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дополнительно 10–20 млн ₸ после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Только по позициям, прошедшим отбор по объёму и оборачиваемости; третий год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</w:t>
            </w:r>
            <w:r>
              <w:t>ребуемый оборотный капитал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80–150 млн ₸ при дистрибуции; плюс 100–300 млн ₸ при переходе на собственную марку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Конкурирует с 0,6–0,8 млрд ₸ на восстановление основной выручки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Срок до первого измеримого результата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6–9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Пилот 90 дней, затем расширение</w:t>
            </w:r>
            <w:r w:rsidRPr="0034337E">
              <w:rPr>
                <w:lang w:val="ru-RU"/>
              </w:rPr>
              <w:t xml:space="preserve"> при положительном вкладе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выгрузка реализации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и оценки настоящего заключения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Сопоставление с другими рычагами показывает, где место этой инициативы. Ценовая дисциплина даёт 134 млн ₸, закупка — 147 млн ₸, кадровая экономия коммерческого</w:t>
      </w:r>
      <w:r w:rsidRPr="0034337E">
        <w:rPr>
          <w:lang w:val="ru-RU"/>
        </w:rPr>
        <w:t xml:space="preserve"> блока — 51–62 млн ₸. Розничное расширение даёт 30–54 млн ₸ после налога, а с переводом части позиций в собственную марку на горизонте трёх лет — 40–74 млн ₸. Это того же порядка, что кадровый рычаг, и в два-три раза меньше ценового. Направление стоящее, н</w:t>
      </w:r>
      <w:r w:rsidRPr="0034337E">
        <w:rPr>
          <w:lang w:val="ru-RU"/>
        </w:rPr>
        <w:t>о оно не должно конкурировать за управленческое внимание с работой по 76 клиентам и ценой в первые шесть месяцев.</w:t>
      </w:r>
    </w:p>
    <w:p w:rsidR="001B6ED7" w:rsidRPr="0034337E" w:rsidRDefault="00A85675">
      <w:pPr>
        <w:pStyle w:val="2"/>
        <w:rPr>
          <w:lang w:val="ru-RU"/>
        </w:rPr>
      </w:pPr>
      <w:bookmarkStart w:id="51" w:name="ch-6-9"/>
      <w:bookmarkEnd w:id="50"/>
      <w:r w:rsidRPr="0034337E">
        <w:rPr>
          <w:lang w:val="ru-RU"/>
        </w:rPr>
        <w:t>6.9. Выделение розницы в отдельный торговый дом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Предложение выделить розницу в отдельное юридическое лицо логично по направлению, и причина дл</w:t>
      </w:r>
      <w:r w:rsidRPr="0034337E">
        <w:rPr>
          <w:lang w:val="ru-RU"/>
        </w:rPr>
        <w:t xml:space="preserve">я этого сильнее, чем обычно называют. Дело не в удобстве учёта. Розница и промышленный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 xml:space="preserve"> — это разные бизнес-модели: другой размер чека, другая скорость, другое ценообразование, другой клиент и другие требования к запасу. Пока они находятся в общем эконо</w:t>
      </w:r>
      <w:r w:rsidRPr="0034337E">
        <w:rPr>
          <w:lang w:val="ru-RU"/>
        </w:rPr>
        <w:t>мическом котле, невозможно ответить, зарабатывает розница или её субсидирует основной поток. В заключении это зафиксировано прямо: сильный поток незаметно субсидирует слабый, и численность из-за этого не может быть рассчитана.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6.5. Аргументы за и п</w:t>
      </w:r>
      <w:r w:rsidRPr="0034337E">
        <w:rPr>
          <w:lang w:val="ru-RU"/>
        </w:rPr>
        <w:t>ротив отдельного юридического лица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4487"/>
        <w:gridCol w:w="5151"/>
      </w:tblGrid>
      <w:tr w:rsidR="001B6ED7" w:rsidRPr="0034337E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За выделение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Против выделения как первого шага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Собственный отчёт о финансовом результате и собственный капитал: видно, зарабатывает ли направление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Дублирование учёта и отдельная бухгалтерия — в момент, когда программа со</w:t>
            </w:r>
            <w:r w:rsidRPr="0034337E">
              <w:rPr>
                <w:lang w:val="ru-RU"/>
              </w:rPr>
              <w:t>кращает бухгалтерскую функцию с 18 до 11–12 человек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Возможность торговать чужим ассортиментом без переноса риска на основной производственный бренд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Трансфертное ценообразование между заводом и торговым домом создаёт новую зону управленческих споров и нало</w:t>
            </w:r>
            <w:r w:rsidRPr="0034337E">
              <w:rPr>
                <w:lang w:val="ru-RU"/>
              </w:rPr>
              <w:t>гового внимания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Отдельная мотивация, привязанная к вкладу розничного потока, а не к общему обороту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Отдельные договоры с поставщиками, кассовая дисциплина, потребительское законодательство — новая административная нагрузка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Возможность привлечь партнёра, </w:t>
            </w:r>
            <w:r w:rsidRPr="0034337E">
              <w:rPr>
                <w:lang w:val="ru-RU"/>
              </w:rPr>
              <w:t>франчайзи или продать долю в направлении без затрагивания производства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Пока стоимость обслуживания розницы не измерена, выделение фиксирует в отдельном юридическом лице неизвестную экономику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Защита производства от розничных рисков: возвраты физическим лиц</w:t>
            </w:r>
            <w:r w:rsidRPr="0034337E">
              <w:rPr>
                <w:lang w:val="ru-RU"/>
              </w:rPr>
              <w:t>ам, претензии, репутационные эпизоды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Обратный ход стоит дороже прямого: свернуть отдельное юридическое лицо сложнее, чем свернуть управленческий контур</w:t>
            </w:r>
          </w:p>
        </w:tc>
      </w:tr>
    </w:tbl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РЕКОМЕНДУЕМАЯ ПОСЛЕДОВАТЕЛЬНОСТЬ Сначала управленческое выделение, затем юридическое. На 3–6 месяцев ро</w:t>
      </w:r>
      <w:r w:rsidRPr="0034337E">
        <w:rPr>
          <w:lang w:val="ru-RU"/>
        </w:rPr>
        <w:t>зница получает отдельный отчёт о финансовом результате с полным отнесением затрат — обработка заказа, запас, доставка, возвраты, доля общих расходов, — собственного руководителя, собственный прайс и собственный норматив наличия. Если два квартала подряд на</w:t>
      </w:r>
      <w:r w:rsidRPr="0034337E">
        <w:rPr>
          <w:lang w:val="ru-RU"/>
        </w:rPr>
        <w:t>правление показывает положительный вклад после всех отнесённых затрат, создаётся торговый дом. Если нет — компания экономит на юридическом лице и принимает решение о судьбе розницы по факту, а не по замыслу.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Что должно быть подготовлено до решения о юридич</w:t>
      </w:r>
      <w:r w:rsidRPr="0034337E">
        <w:rPr>
          <w:lang w:val="ru-RU"/>
        </w:rPr>
        <w:t>еском лице: измеренная стоимость обработки розничного заказа и рейса доставки; ассортиментная матрица сопутствующих товаров с фактическим спросом за два квартала; налоговая проработка режима торгового дома и модели трансфертной цены с налоговым консультант</w:t>
      </w:r>
      <w:r w:rsidRPr="0034337E">
        <w:rPr>
          <w:lang w:val="ru-RU"/>
        </w:rPr>
        <w:t>ом — эта часть в объём настоящей диагностики не входила; и решение по товарному знаку, если планируется собственная марка; результат девяностодневного теста канала торговых площадок — вклад после комиссии, логистики и возвратов, доля возвратов и влияние на</w:t>
      </w:r>
      <w:r w:rsidRPr="0034337E">
        <w:rPr>
          <w:lang w:val="ru-RU"/>
        </w:rPr>
        <w:t xml:space="preserve"> скорость обработки основного потока.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СТОП-УСЛОВИЕ НАПРАВЛЕНИЯ Если через шесть месяцев после запуска пилота вклад розничного потока после полного отнесения затрат остаётся отрицательным, направление не расширяется и не выделяется. В этом случае экономичес</w:t>
      </w:r>
      <w:r w:rsidRPr="0034337E">
        <w:rPr>
          <w:b/>
          <w:bCs/>
          <w:lang w:val="ru-RU"/>
        </w:rPr>
        <w:t xml:space="preserve">ки верным решением является сокращение розницы до размеров её вклада и высвобождение части из пяти розничных ролей в пользу </w:t>
      </w:r>
      <w:r>
        <w:rPr>
          <w:b/>
          <w:bCs/>
        </w:rPr>
        <w:t>B</w:t>
      </w:r>
      <w:r w:rsidRPr="0034337E">
        <w:rPr>
          <w:b/>
          <w:bCs/>
          <w:lang w:val="ru-RU"/>
        </w:rPr>
        <w:t>2</w:t>
      </w:r>
      <w:r>
        <w:rPr>
          <w:b/>
          <w:bCs/>
        </w:rPr>
        <w:t>B</w:t>
      </w:r>
      <w:r w:rsidRPr="0034337E">
        <w:rPr>
          <w:b/>
          <w:bCs/>
          <w:lang w:val="ru-RU"/>
        </w:rPr>
        <w:t xml:space="preserve"> и проектного канала.</w:t>
      </w:r>
    </w:p>
    <w:p w:rsidR="001B6ED7" w:rsidRPr="0034337E" w:rsidRDefault="00A85675">
      <w:pPr>
        <w:pStyle w:val="1"/>
        <w:rPr>
          <w:lang w:val="ru-RU"/>
        </w:rPr>
      </w:pPr>
      <w:bookmarkStart w:id="52" w:name="ch-7"/>
      <w:bookmarkEnd w:id="42"/>
      <w:bookmarkEnd w:id="51"/>
      <w:r w:rsidRPr="0034337E">
        <w:rPr>
          <w:lang w:val="ru-RU"/>
        </w:rPr>
        <w:t>7. Ценообразование, скидки и дилерская политика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От минимальной цены к фактической цене сделки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ВЫВОД. Прайс не защищает прибыль, если он завышен и затем механически уменьшается. Управлять нужно фактической ценой после скидок, доставки, финансирования и стоимости обслуживания — отдельно по продукту, сегменту и условиям сделки.</w:t>
      </w:r>
    </w:p>
    <w:p w:rsidR="001B6ED7" w:rsidRDefault="00A85675">
      <w:pPr>
        <w:pStyle w:val="2"/>
      </w:pPr>
      <w:bookmarkStart w:id="53" w:name="ch-7-1"/>
      <w:r>
        <w:lastRenderedPageBreak/>
        <w:t>7.1. Наблюдаем</w:t>
      </w:r>
      <w:r>
        <w:t>ая ценовая конструкция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392097"/>
            <wp:effectExtent l="0" t="0" r="0" b="0"/>
            <wp:docPr id="13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" descr="/tmp/mm/media/image2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92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7.1. Отклонение отдельных позиций от публичных ориентиров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Действующая конструкция смешивает три разных вопроса: сколько продукт стоил компании в прошлом, сколько стоит его восполнить сег</w:t>
      </w:r>
      <w:r w:rsidRPr="0034337E">
        <w:rPr>
          <w:lang w:val="ru-RU"/>
        </w:rPr>
        <w:t>одня и сколько клиент готов заплатить. Попытка решить все три одной минимальной ценой не устраняет отставание от рынка. Она задаёт менеджеру точку, до которой можно уступать без объяснения причины.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 интервью картина такая: отдельные позиции стоят до 20 п</w:t>
      </w:r>
      <w:r w:rsidRPr="0034337E">
        <w:rPr>
          <w:lang w:val="ru-RU"/>
        </w:rPr>
        <w:t>роцентов выше рынка, после чего в переговорах выдаётся скидка 20–30 процентов. Формально менеджер отчитывается о жёстком торге. Фактически происходит следующее.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Компания продаёт на 16 процентов ниже рынка, показывая при этом скидку в 30 процентов. Завышенн</w:t>
      </w:r>
      <w:r w:rsidRPr="0034337E">
        <w:rPr>
          <w:lang w:val="ru-RU"/>
        </w:rPr>
        <w:t>ый прайс не защищает цену — он легализует торг и лишает прайс сигнальной функции. Клиент быстро обучается тому, что первая названная цена не настоящая, и переговоры начинаются с недоверия.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Вторая проблема — единая скидка при разном положении позиций относи</w:t>
      </w:r>
      <w:r w:rsidRPr="0034337E">
        <w:rPr>
          <w:lang w:val="ru-RU"/>
        </w:rPr>
        <w:t>тельно рынка. Публичный срез сопоставимых цен на 27 августа 2026 года показывает, что отклонение от медианы рынка сильно различается по позициям.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Металлочерепица находится практически на уровне рынка: индекс 102,5. </w:t>
      </w:r>
      <w:r w:rsidRPr="0034337E">
        <w:rPr>
          <w:lang w:val="ru-RU"/>
        </w:rPr>
        <w:t xml:space="preserve">Механическая скидка в десять процентов уводит её примерно на восемь процентов ниже медианы, то есть компания отдаёт деньги там, где могла бы не отдавать. Профнастил в цинке, наоборот, стоит на 19,4 процента выше рынка, и здесь скидка в десять процентов не </w:t>
      </w:r>
      <w:r w:rsidRPr="0034337E">
        <w:rPr>
          <w:lang w:val="ru-RU"/>
        </w:rPr>
        <w:t>решает проблему конкурентоспособности вовсе. Один и тот же процент скидки одновременно переоценивает одни позиции и недооценивает другие.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Как применяется этот вывод. Публичная цена задаёт направление, а решение принимается по контрольному запросу предложен</w:t>
      </w:r>
      <w:r w:rsidRPr="0034337E">
        <w:rPr>
          <w:lang w:val="ru-RU"/>
        </w:rPr>
        <w:t>ий при одинаковых толщине, покрытии, объёме, доставке и условиях оплаты. Такой запрос по пяти сопоставимым позициям входит в первые тридцать дней программы и выполняется силами коммерческого блока.</w:t>
      </w:r>
    </w:p>
    <w:p w:rsidR="001B6ED7" w:rsidRPr="0034337E" w:rsidRDefault="00A85675">
      <w:pPr>
        <w:pStyle w:val="2"/>
        <w:rPr>
          <w:lang w:val="ru-RU"/>
        </w:rPr>
      </w:pPr>
      <w:bookmarkStart w:id="54" w:name="ch-7-2"/>
      <w:bookmarkEnd w:id="53"/>
      <w:r w:rsidRPr="0034337E">
        <w:rPr>
          <w:lang w:val="ru-RU"/>
        </w:rPr>
        <w:lastRenderedPageBreak/>
        <w:t>7.2. Четыре ценовые базы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Для производственной компании одн</w:t>
      </w:r>
      <w:r w:rsidRPr="0034337E">
        <w:rPr>
          <w:lang w:val="ru-RU"/>
        </w:rPr>
        <w:t>ой себестоимости недостаточно. Нужны четыре разные базы, и подменять их друг другом нельзя — именно эта подмена и порождает большинство ценовых ошибок.</w:t>
      </w:r>
    </w:p>
    <w:p w:rsidR="001B6ED7" w:rsidRDefault="00A85675">
      <w:pPr>
        <w:numPr>
          <w:ilvl w:val="0"/>
          <w:numId w:val="6"/>
        </w:numPr>
      </w:pPr>
      <w:r w:rsidRPr="0034337E">
        <w:rPr>
          <w:lang w:val="ru-RU"/>
        </w:rPr>
        <w:t xml:space="preserve">Учётная стоимость партии нужна для бухгалтерского результата и списания запаса. </w:t>
      </w:r>
      <w:r>
        <w:t>Она не должна заставлять</w:t>
      </w:r>
      <w:r>
        <w:t xml:space="preserve"> рынок компенсировать неудачную старую закупку.</w:t>
      </w:r>
    </w:p>
    <w:p w:rsidR="001B6ED7" w:rsidRPr="0034337E" w:rsidRDefault="00A85675">
      <w:pPr>
        <w:numPr>
          <w:ilvl w:val="0"/>
          <w:numId w:val="6"/>
        </w:numPr>
        <w:rPr>
          <w:lang w:val="ru-RU"/>
        </w:rPr>
      </w:pPr>
      <w:r w:rsidRPr="0034337E">
        <w:rPr>
          <w:lang w:val="ru-RU"/>
        </w:rPr>
        <w:t>Стоимость замещения — сколько стоит купить тот же металл сегодня с доставкой, финансированием и выходом годного. Это база для цены нового заказа и для обещания будущей поставки.</w:t>
      </w:r>
    </w:p>
    <w:p w:rsidR="001B6ED7" w:rsidRDefault="00A85675">
      <w:pPr>
        <w:numPr>
          <w:ilvl w:val="0"/>
          <w:numId w:val="6"/>
        </w:numPr>
      </w:pPr>
      <w:r w:rsidRPr="0034337E">
        <w:rPr>
          <w:lang w:val="ru-RU"/>
        </w:rPr>
        <w:t>Релевантная стоимость — только</w:t>
      </w:r>
      <w:r w:rsidRPr="0034337E">
        <w:rPr>
          <w:lang w:val="ru-RU"/>
        </w:rPr>
        <w:t xml:space="preserve"> те расходы, которых можно избежать. Она применяется в разовых ситуациях: распродажа неликвида, загрузка простаивающей мощности. </w:t>
      </w:r>
      <w:r>
        <w:t>Как постоянная цена не используется.</w:t>
      </w:r>
    </w:p>
    <w:p w:rsidR="001B6ED7" w:rsidRDefault="00A85675">
      <w:pPr>
        <w:numPr>
          <w:ilvl w:val="0"/>
          <w:numId w:val="6"/>
        </w:numPr>
      </w:pPr>
      <w:r w:rsidRPr="0034337E">
        <w:rPr>
          <w:lang w:val="ru-RU"/>
        </w:rPr>
        <w:t xml:space="preserve">Рыночная цена — медиана сопоставимых предложений при одинаковой спецификации. </w:t>
      </w:r>
      <w:r>
        <w:t>Она проверяе</w:t>
      </w:r>
      <w:r>
        <w:t>т реализуемость, но не заменяет расчёт.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Правило для дорогого старого запаса. Если рынок упал ниже исторической стоимости партии, но сделка покрывает текущую релевантную стоимость и является лучшей доступной альтернативой, продавать рационально. Убыток заку</w:t>
      </w:r>
      <w:r w:rsidRPr="0034337E">
        <w:rPr>
          <w:lang w:val="ru-RU"/>
        </w:rPr>
        <w:t>почного решения признаётся отдельно и не прячется в завышенной цене. Требовать от клиента возместить неудачную закупку — верный способ его потерять.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Отдельно о расчёте целевой цены. Распространённая ошибка — считать цену как себестоимость, умноженную на ед</w:t>
      </w:r>
      <w:r w:rsidRPr="0034337E">
        <w:rPr>
          <w:lang w:val="ru-RU"/>
        </w:rPr>
        <w:t>иницу плюс целевая маржа. При целевой марже 20 процентов умножение на 1,20 даёт наценку 20 процентов, но маржу только 16,67. Корректный расчёт — деление себестоимости на 0,80. Разница в три с лишним пункта на всём обороте — это сотни миллионов тенге.</w:t>
      </w:r>
    </w:p>
    <w:p w:rsidR="001B6ED7" w:rsidRDefault="00A85675">
      <w:pPr>
        <w:pStyle w:val="2"/>
      </w:pPr>
      <w:bookmarkStart w:id="55" w:name="ch-7-3"/>
      <w:bookmarkEnd w:id="54"/>
      <w:r>
        <w:t xml:space="preserve">7.3. </w:t>
      </w:r>
      <w:r>
        <w:t>Ценовой водопад (или каскад) сделки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175702"/>
            <wp:effectExtent l="0" t="0" r="0" b="0"/>
            <wp:docPr id="1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" descr="/tmp/mm/media/image23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7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7.2. Пять ступеней от справочной цены к вкладу сделки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Цена сделки теряется не в одном месте, а последовательно, на пяти ступенях. Управлять надо не первой и не второй, а пос</w:t>
      </w:r>
      <w:r w:rsidRPr="0034337E">
        <w:rPr>
          <w:lang w:val="ru-RU"/>
        </w:rPr>
        <w:t>ледней — той, что остаётся после всех расходов на обслуживание сделки.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Справочная цена — это опубликованный уровень на дату. Целевая цена сегмента учитывает объём, зону, срок и условия оплаты. Заработанные корректировки — это скидки, за которые компания чт</w:t>
      </w:r>
      <w:r w:rsidRPr="0034337E">
        <w:rPr>
          <w:lang w:val="ru-RU"/>
        </w:rPr>
        <w:t>о-то получила взамен: объём, предоплату, прогноз закупок, стандартный маршрут доставки. Цена счёта — фактическая цена после всех уступок. И наконец вклад после обслуживания — то, что остаётся после доставки, отсрочки, инженерных часов и гарантийного риска.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Сегодня компания видит первую и четвёртую величины. Вторая не определена, третья не отделена от несистемных уступок, а пятая не считается вовсе, потому что расходы на обслуживание не относятся на сделку. Следствие прямое: решение о цене принимается без зн</w:t>
      </w:r>
      <w:r w:rsidRPr="0034337E">
        <w:rPr>
          <w:lang w:val="ru-RU"/>
        </w:rPr>
        <w:t>ания того, сколько компания зарабатывает на конкретном клиенте. Поэтому четыре базы вводятся в учётную практику в первые девяносто дней, а до их появления скидка сверх коридора выдаётся только персональным решением коммерческого директора.</w:t>
      </w:r>
    </w:p>
    <w:p w:rsidR="001B6ED7" w:rsidRPr="0034337E" w:rsidRDefault="00A85675">
      <w:pPr>
        <w:pStyle w:val="2"/>
        <w:rPr>
          <w:lang w:val="ru-RU"/>
        </w:rPr>
      </w:pPr>
      <w:bookmarkStart w:id="56" w:name="ch-7-4"/>
      <w:bookmarkEnd w:id="55"/>
      <w:r w:rsidRPr="0034337E">
        <w:rPr>
          <w:lang w:val="ru-RU"/>
        </w:rPr>
        <w:t>7.4. Рыночные ко</w:t>
      </w:r>
      <w:r w:rsidRPr="0034337E">
        <w:rPr>
          <w:lang w:val="ru-RU"/>
        </w:rPr>
        <w:t>ридоры и полномочия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Коридор строится не по названию товара, а по сопоставимой спецификации: фактическая и номинальная толщина, класс покрытия, цвет, геометрия, полезная ширина, объём, налог, срок, базис поставки, разгрузка и условия оплаты. Сравнение по на</w:t>
      </w:r>
      <w:r w:rsidRPr="0034337E">
        <w:rPr>
          <w:lang w:val="ru-RU"/>
        </w:rPr>
        <w:t>званию — источник большинства ложных выводов о том, что «мы дороже».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Пересмотр цен должен происходить по правилу, а не по ощущению. Основание для внепланового пересмотра — изменение стоимости замещения металла, изменение курса или выход индекса за пределы </w:t>
      </w:r>
      <w:r w:rsidRPr="0034337E">
        <w:rPr>
          <w:lang w:val="ru-RU"/>
        </w:rPr>
        <w:t>коридора по группе. Регулярный пересмотр — раз в две недели по товарному ядру, ежемесячно по остальному ассортименту.</w:t>
      </w:r>
    </w:p>
    <w:p w:rsidR="001B6ED7" w:rsidRPr="0034337E" w:rsidRDefault="00A85675">
      <w:pPr>
        <w:pStyle w:val="2"/>
        <w:rPr>
          <w:lang w:val="ru-RU"/>
        </w:rPr>
      </w:pPr>
      <w:bookmarkStart w:id="57" w:name="ch-7-5"/>
      <w:bookmarkEnd w:id="56"/>
      <w:r w:rsidRPr="0034337E">
        <w:rPr>
          <w:lang w:val="ru-RU"/>
        </w:rPr>
        <w:t>7.5. Скидка только за встречное обязательство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Ключевое изменение в философии: скидка перестаёт быть способом закрыть сделку и становится п</w:t>
      </w:r>
      <w:r w:rsidRPr="0034337E">
        <w:rPr>
          <w:lang w:val="ru-RU"/>
        </w:rPr>
        <w:t>латой за конкретное встречное обязательство. Это не ужесточение ради ужесточения — это то, что позволяет вообще сохранить скидку как инструмент.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Переход требует управления людьми, а не только настройки системы. Продавцы, привыкшие закрывать сделку уступкой</w:t>
      </w:r>
      <w:r w:rsidRPr="0034337E">
        <w:rPr>
          <w:lang w:val="ru-RU"/>
        </w:rPr>
        <w:t>, при жёстком ограничении начнут либо массово поднимать согласования наверх, либо терять заказы. Поэтому в первые 30 дней вводится временная матрица скидок и двухдневное обучение аргументации цены, а для крупных падающих клиентов действует ускоренный поряд</w:t>
      </w:r>
      <w:r w:rsidRPr="0034337E">
        <w:rPr>
          <w:lang w:val="ru-RU"/>
        </w:rPr>
        <w:t>ок согласования.</w:t>
      </w:r>
    </w:p>
    <w:p w:rsidR="001B6ED7" w:rsidRPr="0034337E" w:rsidRDefault="00A85675">
      <w:pPr>
        <w:pStyle w:val="2"/>
        <w:rPr>
          <w:lang w:val="ru-RU"/>
        </w:rPr>
      </w:pPr>
      <w:bookmarkStart w:id="58" w:name="ch-7-6"/>
      <w:bookmarkEnd w:id="57"/>
      <w:r w:rsidRPr="0034337E">
        <w:rPr>
          <w:lang w:val="ru-RU"/>
        </w:rPr>
        <w:t>7.6. Дилерская программа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Сегодня дилер и прямой клиент нередко получают сопоставимые условия, а разница в цене между уровнями не защищена правилами. Из этого следует два прямых убытка: дилер конкурирует с собственным поставщиком за одного </w:t>
      </w:r>
      <w:r w:rsidRPr="0034337E">
        <w:rPr>
          <w:lang w:val="ru-RU"/>
        </w:rPr>
        <w:t>и того же конечного покупателя, и цена в канале размывается.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Вывод главы. Ценовой рычаг — один из крупнейших и наиболее быстро реализуемых: 134 млн ₸ в базовом сценарии против 147 у закупки и 188 у восстановления коммерческого объёма. Его отличие не в разм</w:t>
      </w:r>
      <w:r w:rsidRPr="0034337E">
        <w:rPr>
          <w:lang w:val="ru-RU"/>
        </w:rPr>
        <w:t>ере, а в том, что он единственный не требует вложений и работает на текущем объёме. Но включать его нужно в определённом порядке: сначала исправление базовых цен по позициям относительно рынка, затем матрица скидок с встречными обязательствами, затем полно</w:t>
      </w:r>
      <w:r w:rsidRPr="0034337E">
        <w:rPr>
          <w:lang w:val="ru-RU"/>
        </w:rPr>
        <w:t>мочия и контроль, и только потом дилерские уровни. Обратный порядок — сначала ужесточить скидки при неверных базовых ценах — приведёт к потере клиентов там, где компания и так дороже рынка.</w:t>
      </w:r>
    </w:p>
    <w:p w:rsidR="001B6ED7" w:rsidRDefault="00A85675">
      <w:pPr>
        <w:pStyle w:val="a0"/>
      </w:pPr>
      <w:r>
        <w:t>Таблица 7.1. Контроль ценовой дисциплины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2690"/>
        <w:gridCol w:w="2001"/>
        <w:gridCol w:w="2609"/>
        <w:gridCol w:w="234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lastRenderedPageBreak/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3 месяца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6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9 месяцев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 фактической цены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+0,2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+0,35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+0,5 п.п.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Ценовые исключения с причиной и владельцем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 объёма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Пилотные группы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Все основные семейства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Вся коммерческая система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Стоп-сигнал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Падение валового вклада </w:t>
            </w:r>
            <w:r>
              <w:t>пилота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Потеря объёма выше заранее принятого предела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выручки при снижении вклада</w:t>
            </w:r>
          </w:p>
        </w:tc>
      </w:tr>
    </w:tbl>
    <w:p w:rsidR="001B6ED7" w:rsidRPr="0034337E" w:rsidRDefault="00A85675">
      <w:pPr>
        <w:pStyle w:val="1"/>
        <w:rPr>
          <w:lang w:val="ru-RU"/>
        </w:rPr>
      </w:pPr>
      <w:bookmarkStart w:id="59" w:name="ch-8"/>
      <w:bookmarkEnd w:id="52"/>
      <w:bookmarkEnd w:id="58"/>
      <w:r w:rsidRPr="0034337E">
        <w:rPr>
          <w:lang w:val="ru-RU"/>
        </w:rPr>
        <w:t>8. Закупка металла и управление запасами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отделить обязательное пополнение от ценовой позиции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КЛЮЧЕВОЙ ВЫВОД Низкая цена не является маркером покупать больше. Закупка </w:t>
      </w:r>
      <w:r w:rsidRPr="0034337E">
        <w:rPr>
          <w:b/>
          <w:bCs/>
          <w:lang w:val="ru-RU"/>
        </w:rPr>
        <w:t>должна разделять плановую потребность и дополнительную ценовую позицию, сравнивать полную стоимость пригодной тонны и ограничивать возможный убыток заранее.</w:t>
      </w:r>
    </w:p>
    <w:p w:rsidR="001B6ED7" w:rsidRDefault="00A85675">
      <w:pPr>
        <w:pStyle w:val="2"/>
      </w:pPr>
      <w:bookmarkStart w:id="60" w:name="ch-8-1"/>
      <w:r>
        <w:t>8.1. Масштаб и вариативность закупки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402681"/>
            <wp:effectExtent l="0" t="0" r="0" b="0"/>
            <wp:docPr id="14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" descr="/tmp/mm/media/image24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0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8.1. Распределение месячного объёма закупки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</w:t>
      </w:r>
      <w:r w:rsidRPr="0034337E">
        <w:rPr>
          <w:i/>
          <w:iCs/>
          <w:lang w:val="ru-RU"/>
        </w:rPr>
        <w:t xml:space="preserve">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За 36 месяцев компания закупила 166 049 тонн. Помесячная картина показывает главное свойство действующей модели.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Медианный месяц — 4 427 тонн, средний — 4 698. Среднее выше медианы, значит в ряду присутствуют месяцы крупных зак</w:t>
      </w:r>
      <w:r w:rsidRPr="0034337E">
        <w:rPr>
          <w:lang w:val="ru-RU"/>
        </w:rPr>
        <w:t>упок, вытягивающие среднее вверх. Разброс огромен: от 1 597 до 9 613 тонн, то есть шестикратный. Коэффициент вариации 41,3 процента.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Как это управляется. Коэффициент вариации месячной закупки в 41,3 процента означает, что объём закупки определяется не расч</w:t>
      </w:r>
      <w:r w:rsidRPr="0034337E">
        <w:rPr>
          <w:lang w:val="ru-RU"/>
        </w:rPr>
        <w:t xml:space="preserve">ётом потребности, а решением момента. Закупка разделяется на два контура: обязательное пополнение под подтверждённую потребность и ценовая позиция с </w:t>
      </w:r>
      <w:r w:rsidRPr="0034337E">
        <w:rPr>
          <w:lang w:val="ru-RU"/>
        </w:rPr>
        <w:lastRenderedPageBreak/>
        <w:t>денежным лимитом возможного убытка, утверждённым собственниками. Всё, что выходит за лимит, требует отдельн</w:t>
      </w:r>
      <w:r w:rsidRPr="0034337E">
        <w:rPr>
          <w:lang w:val="ru-RU"/>
        </w:rPr>
        <w:t>ого решения с указанием срока выхода из позиции.</w:t>
      </w:r>
    </w:p>
    <w:p w:rsidR="001B6ED7" w:rsidRDefault="00A85675">
      <w:pPr>
        <w:pStyle w:val="2"/>
      </w:pPr>
      <w:bookmarkStart w:id="61" w:name="ch-8-2"/>
      <w:bookmarkEnd w:id="60"/>
      <w:r>
        <w:t>8.2. Цена закупочной ошибки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753734"/>
            <wp:effectExtent l="0" t="0" r="0" b="0"/>
            <wp:docPr id="1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" descr="/tmp/mm/media/image25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3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8.2. Потенциальное обесценение запаса при снижении рынка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Металл — единственная позиция, где ошибка на закупке немедленно и полностью</w:t>
      </w:r>
      <w:r w:rsidRPr="0034337E">
        <w:rPr>
          <w:lang w:val="ru-RU"/>
        </w:rPr>
        <w:t xml:space="preserve"> переносится в прибыль. Масштаб экспозиции считается просто.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При запасе в 1 000 тонн падение рынка на пять процентов обесценивает запас на 25 млн ₸, на десять — на 50. При запасе в 5 000 тонн те же проценты дают 125 и 250 млн ₸ соответственно. Для сравнени</w:t>
      </w:r>
      <w:r w:rsidRPr="0034337E">
        <w:rPr>
          <w:lang w:val="ru-RU"/>
        </w:rPr>
        <w:t>я: базовый годовой эффект наведения порядка в закупках оценивается в 147 млн ₸ после налога, а весь базовый результат программы — в 558 млн ₸. Одно неудачное решение о крупной закупке способно перекрыть весь годовой закупочный эффект и почти половину резул</w:t>
      </w:r>
      <w:r w:rsidRPr="0034337E">
        <w:rPr>
          <w:lang w:val="ru-RU"/>
        </w:rPr>
        <w:t>ьтата всей программы.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Это экономическая экспозиция к цене замещения, а не автоматически признанный бухгалтерский убыток. Учётное списание определяется политикой компании и чистой стоимостью реализации. Но управленческое решение должно видеть риск раньше, ч</w:t>
      </w:r>
      <w:r w:rsidRPr="0034337E">
        <w:rPr>
          <w:lang w:val="ru-RU"/>
        </w:rPr>
        <w:t>ем он появится в отчётности.</w:t>
      </w:r>
    </w:p>
    <w:p w:rsidR="001B6ED7" w:rsidRPr="0034337E" w:rsidRDefault="00A85675">
      <w:pPr>
        <w:pStyle w:val="2"/>
        <w:rPr>
          <w:lang w:val="ru-RU"/>
        </w:rPr>
      </w:pPr>
      <w:bookmarkStart w:id="62" w:name="ch-8-3"/>
      <w:bookmarkEnd w:id="61"/>
      <w:r w:rsidRPr="0034337E">
        <w:rPr>
          <w:lang w:val="ru-RU"/>
        </w:rPr>
        <w:t>8.3. Паритет местного поставщика и импорта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Сравнение поставщиков — самая распространённая зона ложных выводов, потому что сравнивают прайс завода, а сравнивать нужно полную стоимость </w:t>
      </w:r>
      <w:r w:rsidRPr="0034337E">
        <w:rPr>
          <w:lang w:val="ru-RU"/>
        </w:rPr>
        <w:t>пригодной тонны на собственном складе. В эту стоимость входят цена, скидки в том порядке, в каком они применяются по договору, фрахт, терминальные расходы, страхование, пошлины, финансирование, выход годного и риск задержки.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По предоставленным вводным </w:t>
      </w:r>
      <w:r>
        <w:t>Qarm</w:t>
      </w:r>
      <w:r>
        <w:t>et</w:t>
      </w:r>
      <w:r w:rsidRPr="0034337E">
        <w:rPr>
          <w:lang w:val="ru-RU"/>
        </w:rPr>
        <w:t xml:space="preserve"> после скидок даёт 470,4–470,6 тыс. ₸/т, а ММК при 85 000 + 5 000 руб./т и рабочем курсе 5,50 — 495,0 тыс. ₸/т. Местная закупка дешевле примерно на 4,9–5,0 процента; курс равенства находится около 5,23 ₸/руб. Решение всё равно принимается по доставленной</w:t>
      </w:r>
      <w:r w:rsidRPr="0034337E">
        <w:rPr>
          <w:lang w:val="ru-RU"/>
        </w:rPr>
        <w:t xml:space="preserve"> стоимости, качеству, сроку и потребности.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Практическое правило. Дельта в два-три процента не является сигналом к закупке. Она меньше собственной погрешности расчёта. Решение принимается по ожидаемой выгоде после всех поправок и с учётом стрессового сценар</w:t>
      </w:r>
      <w:r w:rsidRPr="0034337E">
        <w:rPr>
          <w:lang w:val="ru-RU"/>
        </w:rPr>
        <w:t>ия по курсу и сроку. При узкой дельте правильное действие — запросить актуальные предложения и проверить, а не контрактовать партию.</w:t>
      </w:r>
    </w:p>
    <w:p w:rsidR="001B6ED7" w:rsidRPr="0034337E" w:rsidRDefault="00A85675">
      <w:pPr>
        <w:pStyle w:val="2"/>
        <w:rPr>
          <w:lang w:val="ru-RU"/>
        </w:rPr>
      </w:pPr>
      <w:bookmarkStart w:id="63" w:name="ch-8-4"/>
      <w:bookmarkEnd w:id="62"/>
      <w:r w:rsidRPr="0034337E">
        <w:rPr>
          <w:lang w:val="ru-RU"/>
        </w:rPr>
        <w:t>8.4. Правило закупочного решения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Правильная последовательность разделяет два решения, которые сегодня принимаются как одно.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Сначала считается обязательное пополнение. Оно определяется фактическим потреблением производства по спецификации, сроком поставки, страховым запасом и уже размещёнными заказами. Это решение не зависит от текущей цены вообще: если запас опустился до точки</w:t>
      </w:r>
      <w:r w:rsidRPr="0034337E">
        <w:rPr>
          <w:lang w:val="ru-RU"/>
        </w:rPr>
        <w:t xml:space="preserve"> заказа, покупать нужно независимо от того, дорого сегодня или дёшево.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И только затем допускается ограниченная дополнительная позиция по цене — когда полная стоимость с учётом риска подтверждённо низкая, металл ликвиден и заранее установлен денежный лимит </w:t>
      </w:r>
      <w:r w:rsidRPr="0034337E">
        <w:rPr>
          <w:lang w:val="ru-RU"/>
        </w:rPr>
        <w:t>возможного убытка. Именно лимит, а не ощущение, что цена хорошая.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Уровень обеспеченности не должен быть единым для всего ассортимента. Общепринятые 95 процентов не имеют экономического обоснования: для критичного стандарта может потребоваться больше, а для</w:t>
      </w:r>
      <w:r w:rsidRPr="0034337E">
        <w:rPr>
          <w:lang w:val="ru-RU"/>
        </w:rPr>
        <w:t xml:space="preserve"> редкой спецификации разумна только поставка под заказ. Уровень определяется соотношением стоимости дефицита — потерянный вклад, простой, срочная логистика, нарушение обязательств перед клиентом — и стоимости избытка: финансирование, хранение, уценка, риск</w:t>
      </w:r>
      <w:r w:rsidRPr="0034337E">
        <w:rPr>
          <w:lang w:val="ru-RU"/>
        </w:rPr>
        <w:t xml:space="preserve"> падения цены.</w:t>
      </w:r>
    </w:p>
    <w:p w:rsidR="001B6ED7" w:rsidRPr="0034337E" w:rsidRDefault="00A85675">
      <w:pPr>
        <w:pStyle w:val="2"/>
        <w:rPr>
          <w:lang w:val="ru-RU"/>
        </w:rPr>
      </w:pPr>
      <w:bookmarkStart w:id="64" w:name="ch-8-5"/>
      <w:bookmarkEnd w:id="63"/>
      <w:r w:rsidRPr="0034337E">
        <w:rPr>
          <w:lang w:val="ru-RU"/>
        </w:rPr>
        <w:t>8.5. Ежемесячный управленческий контур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Всё изложенное требует одного: чтобы каждая закупка оставляла след, пригодный для расчёта. Сегодня такого следа нет. Минимальный набор полей приведён ниже, и его внедрение не требует ни новой системы, н</w:t>
      </w:r>
      <w:r w:rsidRPr="0034337E">
        <w:rPr>
          <w:lang w:val="ru-RU"/>
        </w:rPr>
        <w:t>и вложений — только дисциплины ввода.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Поставщик, дата котировки и срок её действия. Без даты котировка не сравнима ни с чем.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Спецификация: класс проката, покрытие и его класс, толщина фактическая и номинальная, ширина, цвет, партия.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Цена базовая и порядок </w:t>
      </w:r>
      <w:r w:rsidRPr="0034337E">
        <w:rPr>
          <w:lang w:val="ru-RU"/>
        </w:rPr>
        <w:t>применения скидок в той последовательности, в какой они применяются по договору.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Логистика: базис поставки, фрахт, терминальные расходы, страхование, разгрузка, срок в пути.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Условия оплаты и стоимость финансирования: предоплата или отсрочка, срок, ставка у</w:t>
      </w:r>
      <w:r w:rsidRPr="0034337E">
        <w:rPr>
          <w:lang w:val="ru-RU"/>
        </w:rPr>
        <w:t>дорожания.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Ожидаемый выход годного и допустимый брак по классу материала.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Полная доставленная стоимость пригодной тонны на собственном складе — расчётное поле, вычисляемое из предыдущих.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Назначение позиции: обязательное пополнение или ценовая позиция; для </w:t>
      </w:r>
      <w:r w:rsidRPr="0034337E">
        <w:rPr>
          <w:lang w:val="ru-RU"/>
        </w:rPr>
        <w:t>второй — денежный лимит убытка и срок выхода.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Вывод главы. Закупка сегодня управляется ощущением рынка, а не правилом, и при этом является местом, где ошибка стоит дороже всего. Первое действие — восстановить стоимость закупок за три года. Второе — раздели</w:t>
      </w:r>
      <w:r w:rsidRPr="0034337E">
        <w:rPr>
          <w:lang w:val="ru-RU"/>
        </w:rPr>
        <w:t xml:space="preserve">ть обязательное пополнение и ценовую ставку, установив для второй </w:t>
      </w:r>
      <w:r w:rsidRPr="0034337E">
        <w:rPr>
          <w:lang w:val="ru-RU"/>
        </w:rPr>
        <w:lastRenderedPageBreak/>
        <w:t>денежный лимит. Третье — начать фиксировать полную стоимость пригодной тонны по каждой партии. Ни одно из трёх не требует вложений.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8.1. Финансовая чувствительность закупочной полити</w:t>
      </w:r>
      <w:r w:rsidRPr="0034337E">
        <w:rPr>
          <w:lang w:val="ru-RU"/>
        </w:rPr>
        <w:t>ки</w:t>
      </w:r>
    </w:p>
    <w:tbl>
      <w:tblPr>
        <w:tblStyle w:val="Table"/>
        <w:tblW w:w="4870" w:type="pct"/>
        <w:tblLook w:val="0020" w:firstRow="1" w:lastRow="0" w:firstColumn="0" w:lastColumn="0" w:noHBand="0" w:noVBand="0"/>
      </w:tblPr>
      <w:tblGrid>
        <w:gridCol w:w="2624"/>
        <w:gridCol w:w="3368"/>
        <w:gridCol w:w="1384"/>
        <w:gridCol w:w="227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Рычаг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Осторожный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Базовый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Целевой ориентир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Снижение доставленной стоимости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1,5%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Эффект до налога при базе металла около 18,4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92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276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147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221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Условие признания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Сопоставимая спецификация, дата, качество, логистика и финансирование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 же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То же + устойчивость не менее двух циклов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 базе расчёта. Величина 18,4 млрд ₸ — расчётная оценка стоимости </w:t>
      </w:r>
      <w:r w:rsidRPr="0034337E">
        <w:rPr>
          <w:lang w:val="ru-RU"/>
        </w:rPr>
        <w:t>металла в годовой себестоимости, а не подтверждённая закупочная база: стоимость закупок в денежном выражении компанией не предоставлялась (разделы 2.3 и 2.4). Проверка порядка величины даёт более высокий ориентир: при измеренной стоимости складского металл</w:t>
      </w:r>
      <w:r w:rsidRPr="0034337E">
        <w:rPr>
          <w:lang w:val="ru-RU"/>
        </w:rPr>
        <w:t xml:space="preserve">а 3,845 млрд ₸ на 9,7 тыс. т средняя учётная цена тонны составляет около 396 тыс. ₸, что при годовой закупке порядка 59 тыс. т соответствует 23 млрд ₸. Поэтому принятая база консервативна: при её подтверждении на большем уровне закупочный эффект 147 млн ₸ </w:t>
      </w:r>
      <w:r w:rsidRPr="0034337E">
        <w:rPr>
          <w:lang w:val="ru-RU"/>
        </w:rPr>
        <w:t>увеличивается, а не уменьшается. Восстановление денежной стоимости закупок за три года — первое действие настоящей главы и условие признания закупочного рычага в реестре выгод.</w:t>
      </w:r>
    </w:p>
    <w:p w:rsidR="001B6ED7" w:rsidRPr="0034337E" w:rsidRDefault="00A85675">
      <w:pPr>
        <w:pStyle w:val="2"/>
        <w:rPr>
          <w:lang w:val="ru-RU"/>
        </w:rPr>
      </w:pPr>
      <w:bookmarkStart w:id="65" w:name="ch-8-6"/>
      <w:bookmarkEnd w:id="64"/>
      <w:r w:rsidRPr="0034337E">
        <w:rPr>
          <w:lang w:val="ru-RU"/>
        </w:rPr>
        <w:t>8.6. Запас: измеренная позиция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Разрыв между стабильной закупкой и падающей выру</w:t>
      </w:r>
      <w:r w:rsidRPr="0034337E">
        <w:rPr>
          <w:lang w:val="ru-RU"/>
        </w:rPr>
        <w:t>чкой должен был где-то материализоваться. Ведомость по партиям товаров на складах на 1 сентября 2026 года позволяет ответить на денежную часть этого вопроса.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8.2. Структура запаса на 1 сентября 2026 года</w:t>
      </w:r>
    </w:p>
    <w:tbl>
      <w:tblPr>
        <w:tblStyle w:val="Table"/>
        <w:tblW w:w="4880" w:type="pct"/>
        <w:tblLook w:val="0020" w:firstRow="1" w:lastRow="0" w:firstColumn="0" w:lastColumn="0" w:noHBand="0" w:noVBand="0"/>
      </w:tblPr>
      <w:tblGrid>
        <w:gridCol w:w="2617"/>
        <w:gridCol w:w="1445"/>
        <w:gridCol w:w="763"/>
        <w:gridCol w:w="484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Категория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Стоимость,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Доля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Комментарий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Рулон и штрипс — основной металл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3 845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64,8%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9,7 тыс. т без учёта ответственного хранения; 2 586 млн ₸ из них — один склад «Перонная, рулоны и штрипсы»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Металл на ответственном хранении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373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6,3%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0,9 тыс. т; принадлежность запаса требует подтверждения — </w:t>
            </w:r>
            <w:r w:rsidRPr="0034337E">
              <w:rPr>
                <w:lang w:val="ru-RU"/>
              </w:rPr>
              <w:t>при чужой собственности сумма исключается из оборотного капитала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Готовая продукция и полуфабрикаты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1 340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22,6%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Профили, доборные элементы, панели по 30 складам, включая региональные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Расходные материалы, запчасти, тара, спецодежда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372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6,3%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предназначен</w:t>
            </w:r>
            <w:r w:rsidRPr="0034337E">
              <w:rPr>
                <w:lang w:val="ru-RU"/>
              </w:rPr>
              <w:t>о для продажи; на оборачиваемость товарного запаса не влияет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 запас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5 930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 складов, 5 015 позиций номенклатуры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lastRenderedPageBreak/>
        <w:t xml:space="preserve">Источник: ведомость по партиям товаров на складах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на 1 сентября 2026 года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Сколько это в днях. Деление совокупной позиции 5,93 млрд ₸ на текущий годовой темп себестоимости около 27,6 млрд ₸ даёт примерно 78 дней. Этот показатель является только грубым диагностическим отношением: в числителе находятся собственный металл, ответхран</w:t>
      </w:r>
      <w:r w:rsidRPr="0034337E">
        <w:rPr>
          <w:lang w:val="ru-RU"/>
        </w:rPr>
        <w:t>ение с неподтверждённым правом собственности, готовая и полуготовая продукция и непродаваемые материалы. Для управления запасом необходимо рассчитывать отдельную оборачиваемость по собственному продаваемому металлу, готовой/незавершённой продукции и непрод</w:t>
      </w:r>
      <w:r w:rsidRPr="0034337E">
        <w:rPr>
          <w:lang w:val="ru-RU"/>
        </w:rPr>
        <w:t>аваемым материалам. Денежная и тоннажная база ответственного хранения должна быть либо одновременно включена после подтверждения права собственности, либо одновременно исключена.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ЧТО ЭТО МЕНЯЕТ. Запас становится потенциальным источником </w:t>
      </w:r>
      <w:r w:rsidRPr="0034337E">
        <w:rPr>
          <w:b/>
          <w:bCs/>
          <w:lang w:val="ru-RU"/>
        </w:rPr>
        <w:t>ликвидности, но величина высвобождения должна подтверждаться нормативом по каждой категории, сроком поставки, требуемым уровнем сервиса, страховым запасом и возрастом остатков. Сценарный диапазон 1,0–1,5 млрд ₸ способен покрыть рассчитанную потребность про</w:t>
      </w:r>
      <w:r w:rsidRPr="0034337E">
        <w:rPr>
          <w:b/>
          <w:bCs/>
          <w:lang w:val="ru-RU"/>
        </w:rPr>
        <w:t>граммы роста — 0,4–0,6 млрд ₸ в базовом сценарии и 0,6–0,8 млрд ₸ при полном закрытии разрыва при подтверждении этих предпосылок. В финансовой модели эта возможность учитывается как снижение риска финансирования, а не как дополнительная прибыль.</w:t>
      </w:r>
    </w:p>
    <w:p w:rsidR="001B6ED7" w:rsidRPr="0034337E" w:rsidRDefault="00A85675">
      <w:pPr>
        <w:pStyle w:val="2"/>
        <w:rPr>
          <w:lang w:val="ru-RU"/>
        </w:rPr>
      </w:pPr>
      <w:bookmarkStart w:id="66" w:name="ch-8-7"/>
      <w:bookmarkEnd w:id="65"/>
      <w:r w:rsidRPr="0034337E">
        <w:rPr>
          <w:lang w:val="ru-RU"/>
        </w:rPr>
        <w:t xml:space="preserve">8.7. Куда </w:t>
      </w:r>
      <w:r w:rsidRPr="0034337E">
        <w:rPr>
          <w:lang w:val="ru-RU"/>
        </w:rPr>
        <w:t>ушла разница между закупкой и продажей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Часть разницы между стабильной закупкой и падающей выручкой могла материализоваться в запасе. Два независимых источника позволяют оценить накопление складского металла за весь наблюдаемый период, но не закрывают матер</w:t>
      </w:r>
      <w:r w:rsidRPr="0034337E">
        <w:rPr>
          <w:lang w:val="ru-RU"/>
        </w:rPr>
        <w:t>иальный баланс сопоставимого периода 2025/2026.</w:t>
      </w:r>
    </w:p>
    <w:p w:rsidR="001B6ED7" w:rsidRDefault="00A85675">
      <w:pPr>
        <w:pStyle w:val="a0"/>
      </w:pPr>
      <w:r>
        <w:t>Таблица 8.3. Куда ушёл переработанный металл</w:t>
      </w:r>
    </w:p>
    <w:tbl>
      <w:tblPr>
        <w:tblStyle w:val="Table"/>
        <w:tblW w:w="4868" w:type="pct"/>
        <w:tblLook w:val="0020" w:firstRow="1" w:lastRow="0" w:firstColumn="0" w:lastColumn="0" w:noHBand="0" w:noVBand="0"/>
      </w:tblPr>
      <w:tblGrid>
        <w:gridCol w:w="2155"/>
        <w:gridCol w:w="2518"/>
        <w:gridCol w:w="497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Шаг проверки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Величина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Источник и статус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Остаток металла на 1 января 2024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8,0 тыс. 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Оборотно-сальдовая ведомость по счёту 1310, факт уровня </w:t>
            </w:r>
            <w:r>
              <w:t>B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Остаток металл</w:t>
            </w:r>
            <w:r w:rsidRPr="0034337E">
              <w:rPr>
                <w:lang w:val="ru-RU"/>
              </w:rPr>
              <w:t>а на 31 августа 2026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10,0 тыс. 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Оборотно-сальдовая ведомость по счёту 1310, факт уровня </w:t>
            </w:r>
            <w:r>
              <w:t>B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Остаток металла на 1 сентября 2026 года по независимому источнику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9,7 тыс. 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Ведомость по партиям товаров на складах. Расхождение с оборотной </w:t>
            </w:r>
            <w:r w:rsidRPr="0034337E">
              <w:rPr>
                <w:lang w:val="ru-RU"/>
              </w:rPr>
              <w:t>ведомостью — около 3%; источники согласуются по порядку величины, но расхождение требует объяснения при закрытии материального баланса.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Накопление металла за 32 месяца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около 2,0 тыс. т, или порядка 0,8 млрд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Расчёт по двум согласующимся источникам. Стоим</w:t>
            </w:r>
            <w:r w:rsidRPr="0034337E">
              <w:rPr>
                <w:lang w:val="ru-RU"/>
              </w:rPr>
              <w:t>ость получена по измеренной цене складского металла: 3 845 млн ₸ на 9,7 тыс. т, то есть около 0,40 млн ₸ за тонну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Проверка гипотезы «падение выручки = падение объёма»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Потребовалось бы накопление, кратно превышающее измеренные 2,0 тыс. 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Накопление измерен</w:t>
            </w:r>
            <w:r w:rsidRPr="0034337E">
              <w:rPr>
                <w:lang w:val="ru-RU"/>
              </w:rPr>
              <w:t>ного складского металла существенно меньше величины, которая объяснила бы весь денежный разрыв падением физического объёма. Сильный сигнал в пользу роли цены и продуктового состава, но не доказательство сохранения объёма; требуется незавершённое производст</w:t>
            </w:r>
            <w:r w:rsidRPr="0034337E">
              <w:rPr>
                <w:lang w:val="ru-RU"/>
              </w:rPr>
              <w:t xml:space="preserve">во, тоннаж продаж, выход годного и сопоставимые остатки на начало </w:t>
            </w:r>
            <w:r w:rsidRPr="0034337E">
              <w:rPr>
                <w:lang w:val="ru-RU"/>
              </w:rPr>
              <w:lastRenderedPageBreak/>
              <w:t>2026 года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Вывод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Измеренного накопления запаса недостаточно, чтобы само по себе объяснить весь разрыв выручки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Сильный сигнал в пользу существенной роли цены и продуктового состава, но не док</w:t>
            </w:r>
            <w:r w:rsidRPr="0034337E">
              <w:rPr>
                <w:lang w:val="ru-RU"/>
              </w:rPr>
              <w:t>азательство сохранения тоннажа реализации. Для окончательного вывода требуются остаток на сопоставимую начальную дату 2026 года, незавершённое производство, реализованный тоннаж, выход годного и единая методика пересчёта единиц.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оборотно-сальдов</w:t>
      </w:r>
      <w:r w:rsidRPr="0034337E">
        <w:rPr>
          <w:i/>
          <w:iCs/>
          <w:lang w:val="ru-RU"/>
        </w:rPr>
        <w:t>ая ведомость по счёту 1310 за январь 2024 — август 2026 года; ведомость по партиям товаров на 1 сентября 2026 года; расчёты настоящего заключения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 xml:space="preserve">ЦЕНТРАЛЬНЫЙ ДИАГНОСТИЧЕСКИЙ СИГНАЛ. Падение выручки нельзя объяснить только сокращением закупленного тоннажа: </w:t>
      </w:r>
      <w:r w:rsidRPr="0034337E">
        <w:rPr>
          <w:lang w:val="ru-RU"/>
        </w:rPr>
        <w:t>закупка металла практически не изменилась, а накопление измеренного складского остатка существенно меньше масштаба денежного разрыва. Это указывает на значимую роль чистой цены, продуктового состава и клиентской глубины. Однако утверждать, что физический о</w:t>
      </w:r>
      <w:r w:rsidRPr="0034337E">
        <w:rPr>
          <w:lang w:val="ru-RU"/>
        </w:rPr>
        <w:t xml:space="preserve">бъём реализации полностью сохранился, до закрытия материального баланса нельзя: требуется фактический тоннаж продаж, незавершённое производство, выход годного и сопоставимые остатки на начало периода. Поэтому цена и продуктовый микс являются приоритетными </w:t>
      </w:r>
      <w:r w:rsidRPr="0034337E">
        <w:rPr>
          <w:lang w:val="ru-RU"/>
        </w:rPr>
        <w:t>управляемыми гипотезами, а не единственным доказанным объяснением разрыва.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этот вывод уточняется в ходе программы. Остаток на 1 января 2026 года и счёт незавершённого производства выгружаются в первые тридцать дней и распределяют накопление между 2024–</w:t>
      </w:r>
      <w:r w:rsidRPr="0034337E">
        <w:rPr>
          <w:lang w:val="ru-RU"/>
        </w:rPr>
        <w:t>2025 и 2026 годами. Уточнение может изменить оценку вклада физического объёма и запаса, но не сам факт снижения выручки: величина накопления ограничена сверху остатком на 1 сентября 2026 года, измеренным по двум независимым источникам. Одновременно вводитс</w:t>
      </w:r>
      <w:r w:rsidRPr="0034337E">
        <w:rPr>
          <w:lang w:val="ru-RU"/>
        </w:rPr>
        <w:t>я единица измерения по каждой номенклатурной группе — сегодня остатки ведутся в килограммах, метрах, квадратных метрах и штуках одновременно, поэтому сводный итог в «базовых единицах» не используется ни в одном расчёте.</w:t>
      </w:r>
    </w:p>
    <w:p w:rsidR="001B6ED7" w:rsidRPr="0034337E" w:rsidRDefault="00A85675">
      <w:pPr>
        <w:pStyle w:val="2"/>
        <w:rPr>
          <w:lang w:val="ru-RU"/>
        </w:rPr>
      </w:pPr>
      <w:bookmarkStart w:id="67" w:name="ch-8-8"/>
      <w:bookmarkEnd w:id="66"/>
      <w:r w:rsidRPr="0034337E">
        <w:rPr>
          <w:lang w:val="ru-RU"/>
        </w:rPr>
        <w:t>8.8. Решения по запасу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Три решения н</w:t>
      </w:r>
      <w:r w:rsidRPr="0034337E">
        <w:rPr>
          <w:lang w:val="ru-RU"/>
        </w:rPr>
        <w:t>е требуют подтверждения материального баланса и принимаются сразу, поскольку они обратимы и не зависят от того, чем объясняется разрыв.</w:t>
      </w:r>
    </w:p>
    <w:tbl>
      <w:tblPr>
        <w:tblStyle w:val="Table"/>
        <w:tblW w:w="4878" w:type="pct"/>
        <w:tblLook w:val="0020" w:firstRow="1" w:lastRow="0" w:firstColumn="0" w:lastColumn="0" w:noHBand="0" w:noVBand="0"/>
      </w:tblPr>
      <w:tblGrid>
        <w:gridCol w:w="2171"/>
        <w:gridCol w:w="3229"/>
        <w:gridCol w:w="1817"/>
        <w:gridCol w:w="244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Измеримый результат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Целевой уровень запаса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Установить норматив в днях </w:t>
            </w:r>
            <w:r w:rsidRPr="0034337E">
              <w:rPr>
                <w:lang w:val="ru-RU"/>
              </w:rPr>
              <w:t>снабжения отдельно по металлу и по готовой продукции; превышение норматива требует решения, а не объяснения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директор, закупка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Дни запаса по каждой из двух категорий, помесячно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Возраст и ликвидность запаса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Разделить запас на ходовой, медленный и</w:t>
            </w:r>
            <w:r w:rsidRPr="0034337E">
              <w:rPr>
                <w:lang w:val="ru-RU"/>
              </w:rPr>
              <w:t xml:space="preserve"> неликвидный по факту отгрузок за 12 месяцев; по неликвидной части принять отдельное решение о </w:t>
            </w:r>
            <w:r w:rsidRPr="0034337E">
              <w:rPr>
                <w:lang w:val="ru-RU"/>
              </w:rPr>
              <w:lastRenderedPageBreak/>
              <w:t>реализации или уценке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Коммерческий директор, финансы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Доля запаса без движения свыше 180 дней; сумма высвобожденных денег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Принадлежность запаса на ответственном </w:t>
            </w:r>
            <w:r w:rsidRPr="0034337E">
              <w:rPr>
                <w:lang w:val="ru-RU"/>
              </w:rPr>
              <w:t>хранении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Подтвердить документально, чей это металл на 373 млн ₸, и отразить результат в расчёте оборотного капитала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Документальное подтверждение по каждой партии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настоящее заключение</w:t>
      </w:r>
    </w:p>
    <w:p w:rsidR="001B6ED7" w:rsidRPr="0034337E" w:rsidRDefault="00A85675">
      <w:pPr>
        <w:pStyle w:val="1"/>
        <w:rPr>
          <w:lang w:val="ru-RU"/>
        </w:rPr>
      </w:pPr>
      <w:bookmarkStart w:id="68" w:name="ch-9"/>
      <w:bookmarkEnd w:id="59"/>
      <w:bookmarkEnd w:id="67"/>
      <w:r w:rsidRPr="0034337E">
        <w:rPr>
          <w:lang w:val="ru-RU"/>
        </w:rPr>
        <w:t>9. Целевая модель коммерческого блока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Продажи, маркетинг и экспорт как единая система создания вклада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ВЫВОД. Структура должна разделять каналы по типу создаваемой ценности, сохранять одного владельца клиента и измерять оплаченный вклад после связанных расходов. Переход от 32 к 18 роля</w:t>
      </w:r>
      <w:r w:rsidRPr="0034337E">
        <w:rPr>
          <w:b/>
          <w:bCs/>
          <w:lang w:val="ru-RU"/>
        </w:rPr>
        <w:t>м одновременно повышает специализацию и снижает постоянную нагрузку коммерческого блока.</w:t>
      </w:r>
    </w:p>
    <w:p w:rsidR="001B6ED7" w:rsidRDefault="00A85675">
      <w:pPr>
        <w:pStyle w:val="2"/>
      </w:pPr>
      <w:bookmarkStart w:id="69" w:name="ch-9-1"/>
      <w:r>
        <w:t>9.1. Почему текущая структура неуправляема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13783"/>
            <wp:effectExtent l="0" t="0" r="0" b="0"/>
            <wp:docPr id="16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" descr="/tmp/mm/media/image26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3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9.1. Смешение регионального, продуктового и канального принципов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Действующая </w:t>
      </w:r>
      <w:r w:rsidRPr="0034337E">
        <w:rPr>
          <w:lang w:val="ru-RU"/>
        </w:rPr>
        <w:t>модель одновременно использует региональный, продуктовый и канальный принципы. Внешне ответственность распределена. Фактически один и тот же строительный подрядчик может покупать кровлю, фасад и панели у трёх разных менеджеров и получать три разных условия</w:t>
      </w:r>
      <w:r w:rsidRPr="0034337E">
        <w:rPr>
          <w:lang w:val="ru-RU"/>
        </w:rPr>
        <w:t>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Из этого следуют четыре конкретные проблемы, каждая из которых видна в данных.</w:t>
      </w:r>
    </w:p>
    <w:p w:rsidR="001B6ED7" w:rsidRPr="0034337E" w:rsidRDefault="00A85675">
      <w:pPr>
        <w:numPr>
          <w:ilvl w:val="0"/>
          <w:numId w:val="7"/>
        </w:numPr>
        <w:rPr>
          <w:lang w:val="ru-RU"/>
        </w:rPr>
      </w:pPr>
      <w:r w:rsidRPr="0034337E">
        <w:rPr>
          <w:lang w:val="ru-RU"/>
        </w:rPr>
        <w:t>Универсальная роль. Один менеджер принимает входящие, ведёт базу, ищет клиентов, считает проект и согласовывает скидку. Срочное вытесняет важное: поиск и развитие не имеют защ</w:t>
      </w:r>
      <w:r w:rsidRPr="0034337E">
        <w:rPr>
          <w:lang w:val="ru-RU"/>
        </w:rPr>
        <w:t>ищённого времени.</w:t>
      </w:r>
    </w:p>
    <w:p w:rsidR="001B6ED7" w:rsidRPr="0034337E" w:rsidRDefault="00A85675">
      <w:pPr>
        <w:numPr>
          <w:ilvl w:val="0"/>
          <w:numId w:val="7"/>
        </w:numPr>
        <w:rPr>
          <w:lang w:val="ru-RU"/>
        </w:rPr>
      </w:pPr>
      <w:r w:rsidRPr="0034337E">
        <w:rPr>
          <w:lang w:val="ru-RU"/>
        </w:rPr>
        <w:lastRenderedPageBreak/>
        <w:t>Размытая ответственность за клиента. Никто не отвечает за клиента целиком, поэтому падение его закупок никем не замечается вовремя. Именно так 76 компаний дали четыре пятых снижения, не вызвав реакции.</w:t>
      </w:r>
    </w:p>
    <w:p w:rsidR="001B6ED7" w:rsidRPr="0034337E" w:rsidRDefault="00A85675">
      <w:pPr>
        <w:numPr>
          <w:ilvl w:val="0"/>
          <w:numId w:val="7"/>
        </w:numPr>
        <w:rPr>
          <w:lang w:val="ru-RU"/>
        </w:rPr>
      </w:pPr>
      <w:r w:rsidRPr="0034337E">
        <w:rPr>
          <w:lang w:val="ru-RU"/>
        </w:rPr>
        <w:t>Коммерческий директор как согласоват</w:t>
      </w:r>
      <w:r w:rsidRPr="0034337E">
        <w:rPr>
          <w:lang w:val="ru-RU"/>
        </w:rPr>
        <w:t>ель. Руководитель погружается в отдельные скидки и заявки вместо построения системы. По собственной оценке, согласование цен занимает около половины его времени.</w:t>
      </w:r>
    </w:p>
    <w:p w:rsidR="001B6ED7" w:rsidRPr="0034337E" w:rsidRDefault="00A85675">
      <w:pPr>
        <w:numPr>
          <w:ilvl w:val="0"/>
          <w:numId w:val="7"/>
        </w:numPr>
        <w:rPr>
          <w:lang w:val="ru-RU"/>
        </w:rPr>
      </w:pPr>
      <w:r w:rsidRPr="0034337E">
        <w:rPr>
          <w:lang w:val="ru-RU"/>
        </w:rPr>
        <w:t>Общий экономический котёл. Розница, дилеры, проекты и прямые продажи не имеют сопоставимого ре</w:t>
      </w:r>
      <w:r w:rsidRPr="0034337E">
        <w:rPr>
          <w:lang w:val="ru-RU"/>
        </w:rPr>
        <w:t>зультата, поэтому сильный поток незаметно субсидирует слабый, а численность не может быть рассчитана.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Реактивная модель продажи. Коммерческая работа сводится к обработке входящего запроса: приём заявки, расчёт, счёт, отгрузка, контроль оплаты. Активный пои</w:t>
      </w:r>
      <w:r w:rsidRPr="0034337E">
        <w:rPr>
          <w:lang w:val="ru-RU"/>
        </w:rPr>
        <w:t>ск, возврат спящих клиентов и управление долей в закупках действующего клиента не имеют ни защищённого времени, ни норматива, ни отдельного результата. Это согласуется с данными: число активных контрагентов выросло на 4,3 процента, а выручка на активного к</w:t>
      </w:r>
      <w:r w:rsidRPr="0034337E">
        <w:rPr>
          <w:lang w:val="ru-RU"/>
        </w:rPr>
        <w:t>лиента снизилась. Компания обслуживает не меньше отношений, но получает от каждого меньше. Обслуживание заявки и продажа — разные работы: первая начинается с обращения клиента, вторая — с гипотезы о его потребности. Пока обе выполняет один человек, вытесня</w:t>
      </w:r>
      <w:r w:rsidRPr="0034337E">
        <w:rPr>
          <w:lang w:val="ru-RU"/>
        </w:rPr>
        <w:t xml:space="preserve">ется всегда вторая. Уровень доказательности </w:t>
      </w:r>
      <w:r>
        <w:t>D</w:t>
      </w:r>
      <w:r w:rsidRPr="0034337E">
        <w:rPr>
          <w:lang w:val="ru-RU"/>
        </w:rPr>
        <w:t xml:space="preserve"> по интервью; согласуется с данными уровня </w:t>
      </w:r>
      <w:r>
        <w:t>B</w:t>
      </w:r>
      <w:r w:rsidRPr="0034337E">
        <w:rPr>
          <w:lang w:val="ru-RU"/>
        </w:rPr>
        <w:t xml:space="preserve"> раздела 5.</w:t>
      </w:r>
    </w:p>
    <w:p w:rsidR="001B6ED7" w:rsidRDefault="00A85675">
      <w:pPr>
        <w:pStyle w:val="2"/>
      </w:pPr>
      <w:bookmarkStart w:id="70" w:name="ch-9-2"/>
      <w:bookmarkEnd w:id="69"/>
      <w:r>
        <w:t>9.2. Неравномерность нагрузки и результата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794896"/>
            <wp:effectExtent l="0" t="0" r="0" b="0"/>
            <wp:docPr id="16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" descr="/tmp/mm/media/image27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4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9.2. Доля пяти менеджеров в выручке и валовой прибыли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Два измерен</w:t>
      </w:r>
      <w:r w:rsidRPr="0034337E">
        <w:rPr>
          <w:lang w:val="ru-RU"/>
        </w:rPr>
        <w:t>ия дают представление о том, насколько неравномерно распределены работа и результат.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Пять менеджеров формируют 43,1 процента выручки и 36,7 процента отражённой валовой прибыли. Разрыв сам по себе не доказывает большие уступки: он может быть следствием клие</w:t>
      </w:r>
      <w:r w:rsidRPr="0034337E">
        <w:rPr>
          <w:lang w:val="ru-RU"/>
        </w:rPr>
        <w:t>нтского и продуктового состава. Но он показывает риск мотивации только от оборота; вознаграждение должно учитывать оплаченный вклад после скидки и обслуживания и сравнивать сопоставимые портфели.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Второе измерение — розничная нагрузка. Как показано в раздел</w:t>
      </w:r>
      <w:r w:rsidRPr="0034337E">
        <w:rPr>
          <w:lang w:val="ru-RU"/>
        </w:rPr>
        <w:t>е 6.7, розничный поток создаёт непропорционально много товарных строк относительно своего денежного вклада. Здесь этот факт используется не для повторного продуктового вывода, а для оценки организационной нагрузки: те же сотрудники одновременно обслуживают</w:t>
      </w:r>
      <w:r w:rsidRPr="0034337E">
        <w:rPr>
          <w:lang w:val="ru-RU"/>
        </w:rPr>
        <w:t xml:space="preserve"> розницу и должны развивать промышленных клиентов.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Следствие для организационной модели: розница выделяется в отдельный процесс со стандартными формами, фиксированным прайсом и отказом от именного ведения. Себестоимость обслуживания считается в ходе работы</w:t>
      </w:r>
      <w:r w:rsidRPr="0034337E">
        <w:rPr>
          <w:lang w:val="ru-RU"/>
        </w:rPr>
        <w:t>: с первого месяца на розничную сделку относятся время комплектации, доставка и возвраты, и через квартал направление получает собственный отчёт о финансовом результате.</w:t>
      </w:r>
    </w:p>
    <w:p w:rsidR="001B6ED7" w:rsidRPr="0034337E" w:rsidRDefault="00A85675">
      <w:pPr>
        <w:pStyle w:val="2"/>
        <w:rPr>
          <w:lang w:val="ru-RU"/>
        </w:rPr>
      </w:pPr>
      <w:bookmarkStart w:id="71" w:name="ch-9-3"/>
      <w:bookmarkEnd w:id="70"/>
      <w:r w:rsidRPr="0034337E">
        <w:rPr>
          <w:lang w:val="ru-RU"/>
        </w:rPr>
        <w:t>9.3. Стартовая конфигурация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Коммерческий блок делится на шесть потоков: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>, дилеры, п</w:t>
      </w:r>
      <w:r w:rsidRPr="0034337E">
        <w:rPr>
          <w:lang w:val="ru-RU"/>
        </w:rPr>
        <w:t>роекты, розница, активное привлечение и экспорт. Маркетинг обслуживает все каналы аналитикой рынка, цен, спроса и продвижением. География становится территорией ответственности, а продукт — экспертизой, но не отдельной параллельной воронкой.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Один из шести </w:t>
      </w:r>
      <w:r w:rsidRPr="0034337E">
        <w:rPr>
          <w:lang w:val="ru-RU"/>
        </w:rPr>
        <w:t>потоков требует оговорки. Активное привлечение объявлено потоком, но в таблице 9.1 не имеет своего подразделения, а в таблице 9.3 — своего драйвера нагрузки. Это сделано намеренно. На старте охота не выделяется в отдельную структуру, а закрепляется как защ</w:t>
      </w:r>
      <w:r w:rsidRPr="0034337E">
        <w:rPr>
          <w:lang w:val="ru-RU"/>
        </w:rPr>
        <w:t xml:space="preserve">ищённая доля времени внутри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 xml:space="preserve"> и дилерского потоков: не менее одного дня в неделю на менеджера, с собственным еженедельным показателем — новые квалифицированные обращения и первые прибыльные сделки. Отдельная роль активного привлечения рассматривается тол</w:t>
      </w:r>
      <w:r w:rsidRPr="0034337E">
        <w:rPr>
          <w:lang w:val="ru-RU"/>
        </w:rPr>
        <w:t>ько после того, как замер нагрузки подтвердит, что защищённое время действительно уходит на охоту, а не поглощается сопровождением.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Проектный отдел — единственный поток, выделенный по типу сделки, а не по каналу или продукту. Основание измерено в разделе 5</w:t>
      </w:r>
      <w:r w:rsidRPr="0034337E">
        <w:rPr>
          <w:lang w:val="ru-RU"/>
        </w:rPr>
        <w:t>.5: разовые крупные объекты — единственная растущая часть базы. Проектная сделка выигрывается на стадии спецификации, а не закупки; её решение принимают проектировщик и подрядчик; повторной покупки у того же клиента может не быть вовсе, поэтому именное вед</w:t>
      </w:r>
      <w:r w:rsidRPr="0034337E">
        <w:rPr>
          <w:lang w:val="ru-RU"/>
        </w:rPr>
        <w:t xml:space="preserve">ение по модели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 xml:space="preserve"> к ней неприменима. Содержание работы: проектная регистрация объекта, защищённая спецификация, работа с проектными организациями до выхода объекта на закупку и передача объекта в исполнение с подтверждённым сроком при нормативе 8–12 актив</w:t>
      </w:r>
      <w:r w:rsidRPr="0034337E">
        <w:rPr>
          <w:lang w:val="ru-RU"/>
        </w:rPr>
        <w:t>ных объектов на специалиста (таблица 9.3).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 xml:space="preserve">ПОЧЕМУ ПРОЕКТНЫЙ ПОТОК НЕЛЬЗЯ ОСТАВИТЬ ВНУТРИ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 xml:space="preserve"> Пока проектная сделка и повторяющаяся закупка лежат в одной очереди, срочная заявка постоянного клиента всегда вытесняет расчёт объекта, у которого нет даты. Так и</w:t>
      </w:r>
      <w:r w:rsidRPr="0034337E">
        <w:rPr>
          <w:lang w:val="ru-RU"/>
        </w:rPr>
        <w:t xml:space="preserve"> выглядит наблюдаемая картина: регулярный клиент теряет средний чек, а растущий сегмент разовых объектов не имеет владельца. Проектный отдел нужен не ради специализации, а чтобы у объекта появились срок, владелец и защищённая спецификация.</w:t>
      </w:r>
    </w:p>
    <w:p w:rsidR="001B6ED7" w:rsidRDefault="00A85675">
      <w:pPr>
        <w:pStyle w:val="FirstParagraph"/>
      </w:pPr>
      <w:r>
        <w:t>Таблица 9.1. Цел</w:t>
      </w:r>
      <w:r>
        <w:t>евая конфигурация коммерческого блока</w:t>
      </w:r>
    </w:p>
    <w:tbl>
      <w:tblPr>
        <w:tblStyle w:val="Table"/>
        <w:tblW w:w="4885" w:type="pct"/>
        <w:tblLook w:val="0020" w:firstRow="1" w:lastRow="0" w:firstColumn="0" w:lastColumn="0" w:noHBand="0" w:noVBand="0"/>
      </w:tblPr>
      <w:tblGrid>
        <w:gridCol w:w="2175"/>
        <w:gridCol w:w="1428"/>
        <w:gridCol w:w="3075"/>
        <w:gridCol w:w="299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Подразделение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Численность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Экономический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Ключевой защитный показатель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Совокупный коммерческий вклад и исполнение плана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Денежный поток и качество прогноза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Руководитель B2B и дилеров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Вклад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>- и дилерского портфеля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Один владелец клиента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Дилерский отдел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Рост прибыльного партнёрского портфеля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Вклад после бонусов и сервиса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B2B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Доля в закупках действующих клиентов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Оплаченный вклад и дебиторская задолженность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Проектный отдел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Выигранные объекты и защищённые спецификации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Срок расчёта и вклад объекта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Розница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Положительный вклад стандартного потока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Стоимость обработки, запас и доставка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Маркетинг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Аналитика и спрос, реализованные каналами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Нет самостоятельного двойного счёта эф</w:t>
            </w:r>
            <w:r w:rsidRPr="0034337E">
              <w:rPr>
                <w:lang w:val="ru-RU"/>
              </w:rPr>
              <w:t>фекта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Экспорт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Оплаченный вклад после логистики, валюты и кредита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Безубыточность роли и повторные заказы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Стартовая конфигурация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Калибровка после замера нагрузки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9.2. Экономика целевой структуры коммерческого блока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2770"/>
        <w:gridCol w:w="1889"/>
        <w:gridCol w:w="1876"/>
        <w:gridCol w:w="310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 xml:space="preserve">Текущая </w:t>
            </w:r>
            <w:r>
              <w:rPr>
                <w:bCs/>
              </w:rPr>
              <w:t>структура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Целевая структура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Экономический эффект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Численность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32 человека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 человек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14 позиций; −43,75%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ФОТ в месяц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14,871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8,4–9,5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Экономия 5,4–6,5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ФОТ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178,458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101–114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Экономия 64–77 млн ₸ до налога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Годовой эффект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Ориентировочно 51–62 млн ₸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Штатное расписание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от 12 августа 2026 года; расчёт целевого ФОТ по действующим диапазонам оплаты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Целевой ФОТ рассчитан по полной стоимости сопоставимых действующих ролей </w:t>
      </w:r>
      <w:r w:rsidRPr="0034337E">
        <w:rPr>
          <w:lang w:val="ru-RU"/>
        </w:rPr>
        <w:t>с резервом на более высокую оплату руководящих, маркетинговых и экспортной позиций. Это диапазон для бюджетирования, а не требование сохранить одинаковую среднюю зарплату при сокращении численности.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Экономия признаётся только после фактического уменьшения </w:t>
      </w:r>
      <w:r w:rsidRPr="0034337E">
        <w:rPr>
          <w:lang w:val="ru-RU"/>
        </w:rPr>
        <w:t>занятого штата и фонда оплаты труда. Перевод сотрудника в другую функцию создаёт дополнительную мощность, но не денежную экономию. Переход выполняется поэтапно за 6–9 месяцев: в первые 30 дней измеряется нагрузка, затем сотрудники переводятся между потокам</w:t>
      </w:r>
      <w:r w:rsidRPr="0034337E">
        <w:rPr>
          <w:lang w:val="ru-RU"/>
        </w:rPr>
        <w:t>и, переобучаются или высвобождаются там, где работа действительно устранена. До завершения замера нагрузки целевая численность 18 является предварительной конструкцией, а не доказанным оптимумом.</w:t>
      </w:r>
    </w:p>
    <w:p w:rsidR="001B6ED7" w:rsidRPr="0034337E" w:rsidRDefault="00A85675">
      <w:pPr>
        <w:pStyle w:val="2"/>
        <w:rPr>
          <w:lang w:val="ru-RU"/>
        </w:rPr>
      </w:pPr>
      <w:bookmarkStart w:id="72" w:name="ch-9-4"/>
      <w:bookmarkEnd w:id="71"/>
      <w:r w:rsidRPr="0034337E">
        <w:rPr>
          <w:lang w:val="ru-RU"/>
        </w:rPr>
        <w:t>9.4. Чем обоснована целевая численность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Цифра 18 не должна п</w:t>
      </w:r>
      <w:r w:rsidRPr="0034337E">
        <w:rPr>
          <w:lang w:val="ru-RU"/>
        </w:rPr>
        <w:t xml:space="preserve">риниматься на веру, и она не выведена из отраслевого норматива — достоверных публичных нормативов численности коммерческого блока для казахстанской металлопереработки не существует, а заимствованный чужой норматив разрушится на первой же </w:t>
      </w:r>
      <w:r w:rsidRPr="0034337E">
        <w:rPr>
          <w:lang w:val="ru-RU"/>
        </w:rPr>
        <w:lastRenderedPageBreak/>
        <w:t>защите. Поэтому об</w:t>
      </w:r>
      <w:r w:rsidRPr="0034337E">
        <w:rPr>
          <w:lang w:val="ru-RU"/>
        </w:rPr>
        <w:t>основание строится снизу вверх: от объёма работы, которую нужно выполнить, к числу людей, способных её выполнить при заявленном нормативе.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9.3. Расчёт целевой численности снизу вверх</w:t>
      </w:r>
    </w:p>
    <w:tbl>
      <w:tblPr>
        <w:tblStyle w:val="Table"/>
        <w:tblW w:w="4885" w:type="pct"/>
        <w:tblLook w:val="0020" w:firstRow="1" w:lastRow="0" w:firstColumn="0" w:lastColumn="0" w:noHBand="0" w:noVBand="0"/>
      </w:tblPr>
      <w:tblGrid>
        <w:gridCol w:w="1432"/>
        <w:gridCol w:w="2147"/>
        <w:gridCol w:w="2445"/>
        <w:gridCol w:w="2963"/>
        <w:gridCol w:w="69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Поток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Драйвер нагрузки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Расчётная база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Стартовый норматив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Роли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B2B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Действующие корпоративные клиенты, требующие именного ведения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50 клиентов дают половину оборота, 100 — почти две трети; ядро приоритетного ведения — около 150 аккаунтов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35–40 активно ведомых аккаунтов на менеджера при ежемесячном контакте, плане развит</w:t>
            </w:r>
            <w:r w:rsidRPr="0034337E">
              <w:rPr>
                <w:lang w:val="ru-RU"/>
              </w:rPr>
              <w:t>ия и разборе доли в закупках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Дилерский отдел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Партнёры и территории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Целевой портфель 25–35 партнёров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12–18 партнёров на менеджера с ежемесячным разбором вклада после бонусов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Проектный отдел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Объекты с защищённой спецификацией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Объекты проектной </w:t>
            </w:r>
            <w:r w:rsidRPr="0034337E">
              <w:rPr>
                <w:lang w:val="ru-RU"/>
              </w:rPr>
              <w:t>регистрации; очередь инженерных расчётов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8–12 активных объектов на специалиста при сроке расчёта </w:t>
            </w:r>
            <w:r>
              <w:t>S</w:t>
            </w:r>
            <w:r w:rsidRPr="0034337E">
              <w:rPr>
                <w:lang w:val="ru-RU"/>
              </w:rPr>
              <w:t>2 не выше одного рабочего дня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Розница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Товарные строки стандартного потока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21,15% всех товарных строк при 4,28% выручки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Стандартный быстрый поток без именно</w:t>
            </w:r>
            <w:r w:rsidRPr="0034337E">
              <w:rPr>
                <w:lang w:val="ru-RU"/>
              </w:rPr>
              <w:t>го ведения: 1 руководитель и 4 сотрудника при переводе документооборота на типовые формы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Экспорт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Партнёры Кыргызстана и Центральной Азии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Два действующих партнёра, 962,9 млн ₸ выручки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Порог безубыточности роли 50–83 млн ₸ выручки при полной стоимости 6–1</w:t>
            </w:r>
            <w:r w:rsidRPr="0034337E">
              <w:rPr>
                <w:lang w:val="ru-RU"/>
              </w:rPr>
              <w:t>0 млн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Маркетинг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Аналитика цен и спроса, продвижение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Еженедельный ценовой обзор по товарному ядру, карта спроса, причины потерь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Одна роль аналитики и одна роль продвижения; производство контента передаётся подрядчику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Норма </w:t>
            </w:r>
            <w:r>
              <w:t>управляемости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Шесть каналов с раздельной экономикой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Коммерческий директор и руководитель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 xml:space="preserve"> и дилеров; прямых подчинённых у каждого не более шести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Стартовая конфигурация; допустимая калибровка ±2 роли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выгрузка реализации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>,</w:t>
      </w:r>
      <w:r w:rsidRPr="0034337E">
        <w:rPr>
          <w:i/>
          <w:iCs/>
          <w:lang w:val="ru-RU"/>
        </w:rPr>
        <w:t xml:space="preserve"> штатное расписание от 12 августа 2026 года, целевая модель настоящего заключения. Уровень доказательности </w:t>
      </w:r>
      <w:r>
        <w:rPr>
          <w:i/>
          <w:iCs/>
        </w:rPr>
        <w:t>E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Как принимается это решение. Драйверы нагрузки и расчётная база взяты из фактических данных компании: числа клиентов, сделок, товарных строк и </w:t>
      </w:r>
      <w:r w:rsidRPr="0034337E">
        <w:rPr>
          <w:lang w:val="ru-RU"/>
        </w:rPr>
        <w:t xml:space="preserve">документов по каждому каналу. Структура </w:t>
      </w:r>
      <w:r w:rsidRPr="0034337E">
        <w:rPr>
          <w:lang w:val="ru-RU"/>
        </w:rPr>
        <w:lastRenderedPageBreak/>
        <w:t xml:space="preserve">целевой модели — шесть потоков с раздельной экономикой и одним владельцем клиента. Расчёт даёт стартовую конструкцию 18 ролей и рабочий диапазон 16–20. Это проектная гипотеза уровня </w:t>
      </w:r>
      <w:r>
        <w:t>E</w:t>
      </w:r>
      <w:r w:rsidRPr="0034337E">
        <w:rPr>
          <w:lang w:val="ru-RU"/>
        </w:rPr>
        <w:t>: окончательная численность опред</w:t>
      </w:r>
      <w:r w:rsidRPr="0034337E">
        <w:rPr>
          <w:lang w:val="ru-RU"/>
        </w:rPr>
        <w:t>еляется после четырёхнедельного замера нагрузки и пилота, а не утверждается самим расчётом.</w:t>
      </w:r>
    </w:p>
    <w:p w:rsidR="001B6ED7" w:rsidRPr="0034337E" w:rsidRDefault="00A85675">
      <w:pPr>
        <w:pStyle w:val="2"/>
        <w:rPr>
          <w:lang w:val="ru-RU"/>
        </w:rPr>
      </w:pPr>
      <w:bookmarkStart w:id="73" w:name="ch-9-5"/>
      <w:bookmarkEnd w:id="72"/>
      <w:r w:rsidRPr="0034337E">
        <w:rPr>
          <w:lang w:val="ru-RU"/>
        </w:rPr>
        <w:t>9.5. Локальный внешний бенчмарк: сопоставимые игроки Казахстана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Для внешнего сопоставления сформирована локальная группа компаний, работающих в близком производстве</w:t>
      </w:r>
      <w:r w:rsidRPr="0034337E">
        <w:rPr>
          <w:lang w:val="ru-RU"/>
        </w:rPr>
        <w:t xml:space="preserve">нно-коммерческом контуре: «Завод Металл Профиль» как основной прямой производственный аналог, «МеталлоСклад-Т» как торгово-производственный аналог, КМК Профиль как технологически близкий производитель меньшего масштаба и </w:t>
      </w:r>
      <w:r>
        <w:t>PROFLAND</w:t>
      </w:r>
      <w:r w:rsidRPr="0034337E">
        <w:rPr>
          <w:lang w:val="ru-RU"/>
        </w:rPr>
        <w:t>-</w:t>
      </w:r>
      <w:r>
        <w:t>RT</w:t>
      </w:r>
      <w:r w:rsidRPr="0034337E">
        <w:rPr>
          <w:lang w:val="ru-RU"/>
        </w:rPr>
        <w:t xml:space="preserve"> как нижний масштабный о</w:t>
      </w:r>
      <w:r w:rsidRPr="0034337E">
        <w:rPr>
          <w:lang w:val="ru-RU"/>
        </w:rPr>
        <w:t>риентир. В отличие от международных металлосервисных корпораций эта группа действует в той же налоговой, трудовой, валютной и логистической среде Казахстана. При этом открытые данные позволяют корректно сопоставить только подтверждаемые параметры; показате</w:t>
      </w:r>
      <w:r w:rsidRPr="0034337E">
        <w:rPr>
          <w:lang w:val="ru-RU"/>
        </w:rPr>
        <w:t xml:space="preserve">ли </w:t>
      </w:r>
      <w:r>
        <w:t>SG</w:t>
      </w:r>
      <w:r w:rsidRPr="0034337E">
        <w:rPr>
          <w:lang w:val="ru-RU"/>
        </w:rPr>
        <w:t>&amp;</w:t>
      </w:r>
      <w:r>
        <w:t>A</w:t>
      </w:r>
      <w:r w:rsidRPr="0034337E">
        <w:rPr>
          <w:lang w:val="ru-RU"/>
        </w:rPr>
        <w:t>, валовой и операционной рентабельности конкурентов в отсутствие их бухгалтерской отчётности не рассчитываются.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9.4. Локальная группа сопоставимых компаний: налоговая динамика</w:t>
      </w:r>
    </w:p>
    <w:tbl>
      <w:tblPr>
        <w:tblStyle w:val="Table"/>
        <w:tblW w:w="4899" w:type="pct"/>
        <w:tblLook w:val="0020" w:firstRow="1" w:lastRow="0" w:firstColumn="0" w:lastColumn="0" w:noHBand="0" w:noVBand="0"/>
      </w:tblPr>
      <w:tblGrid>
        <w:gridCol w:w="1825"/>
        <w:gridCol w:w="2820"/>
        <w:gridCol w:w="1159"/>
        <w:gridCol w:w="1159"/>
        <w:gridCol w:w="274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Компания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Роль в сопоставимой группе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Налоги 2024,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Налоги 20</w:t>
            </w:r>
            <w:r>
              <w:rPr>
                <w:bCs/>
              </w:rPr>
              <w:t>25,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Изменение / интерпретация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STYNERGY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Объект диагностики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2,829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2,537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−</w:t>
            </w:r>
            <w:r w:rsidRPr="0034337E">
              <w:rPr>
                <w:lang w:val="ru-RU"/>
              </w:rPr>
              <w:t>10,3% — отрицательная динамика относительно локальной группы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Завод Металл Профиль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Основной прямой производственный аналог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3,976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3,975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около 0% — сохранение налогового масштаба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МеталлоСклад-Т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Торгово-производственный аналог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2,650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3,812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+43,9% — сильный положительный внешний сигнал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КМК Профиль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Технологически близкий производитель меньшего масштаба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0,427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≈44% — сильный положительный внешний сигнал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PROFLAND-RT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Нижний масштабный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0,134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0,156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≈16% — положительная динамика с меньшей базы</w:t>
            </w:r>
          </w:p>
        </w:tc>
      </w:tr>
    </w:tbl>
    <w:p w:rsidR="001B6ED7" w:rsidRDefault="00A85675">
      <w:pPr>
        <w:pStyle w:val="a0"/>
      </w:pPr>
      <w:r w:rsidRPr="0034337E">
        <w:rPr>
          <w:i/>
          <w:iCs/>
          <w:lang w:val="ru-RU"/>
        </w:rPr>
        <w:t xml:space="preserve">Источник: агрегированные данные налоговых отчислений по КГД в аналитическом сервисе, предоставленные заказчиком; внутренние данные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>. Значения округлены. 2026 год и</w:t>
      </w:r>
      <w:r w:rsidRPr="0034337E">
        <w:rPr>
          <w:i/>
          <w:iCs/>
          <w:lang w:val="ru-RU"/>
        </w:rPr>
        <w:t xml:space="preserve">сключён из сопоставления как неполный. Налоговые платежи зависят от импортного НДС, таможенных платежей и структуры операций, поэтому абсолютные суммы не трактуются как выручка или прибыль. </w:t>
      </w:r>
      <w:r>
        <w:rPr>
          <w:i/>
          <w:iCs/>
        </w:rPr>
        <w:t>Уровень доказательности C для сравнительного вывода.</w:t>
      </w:r>
    </w:p>
    <w:p w:rsidR="001B6ED7" w:rsidRDefault="00A85675">
      <w:pPr>
        <w:pStyle w:val="a0"/>
      </w:pPr>
      <w:r>
        <w:rPr>
          <w:noProof/>
        </w:rPr>
        <w:lastRenderedPageBreak/>
        <w:drawing>
          <wp:inline distT="0" distB="0" distL="0" distR="0">
            <wp:extent cx="5334000" cy="2968952"/>
            <wp:effectExtent l="0" t="0" r="0" b="0"/>
            <wp:docPr id="17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" descr="/tmp/mm/media/image28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89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9.3</w:t>
      </w:r>
      <w:r w:rsidRPr="0034337E">
        <w:rPr>
          <w:lang w:val="ru-RU"/>
        </w:rPr>
        <w:t>. Налоговая динамика локальной сопоставимой группы, 2024–2025 годы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данные, предоставленные заказчиком; расчёты по налоговым отчислениям.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Вывод локального сопоставления. В 2025 году отрицательная динамика налоговых платежей </w:t>
      </w:r>
      <w:r>
        <w:t>STYNERGY</w:t>
      </w:r>
      <w:r w:rsidRPr="0034337E">
        <w:rPr>
          <w:lang w:val="ru-RU"/>
        </w:rPr>
        <w:t xml:space="preserve"> не была общей </w:t>
      </w:r>
      <w:r w:rsidRPr="0034337E">
        <w:rPr>
          <w:lang w:val="ru-RU"/>
        </w:rPr>
        <w:t xml:space="preserve">для всей выбранной группы: «Завод Металл Профиль» сохранил уровень предыдущего года, а «МеталлоСклад-Т», КМК Профиль и </w:t>
      </w:r>
      <w:r>
        <w:t>PROFLAND</w:t>
      </w:r>
      <w:r w:rsidRPr="0034337E">
        <w:rPr>
          <w:lang w:val="ru-RU"/>
        </w:rPr>
        <w:t>-</w:t>
      </w:r>
      <w:r>
        <w:t>RT</w:t>
      </w:r>
      <w:r w:rsidRPr="0034337E">
        <w:rPr>
          <w:lang w:val="ru-RU"/>
        </w:rPr>
        <w:t xml:space="preserve"> показали положительную динамику. Это является независимым внешним сигналом того, что ухудшение результатов </w:t>
      </w:r>
      <w:r>
        <w:t>STYNERGY</w:t>
      </w:r>
      <w:r w:rsidRPr="0034337E">
        <w:rPr>
          <w:lang w:val="ru-RU"/>
        </w:rPr>
        <w:t xml:space="preserve"> нельзя об</w:t>
      </w:r>
      <w:r w:rsidRPr="0034337E">
        <w:rPr>
          <w:lang w:val="ru-RU"/>
        </w:rPr>
        <w:t>ъяснять только общим состоянием отрасли. Однако налоговая динамика не доказывает изменение рыночной доли, выручки или прибыли конкурентов. Целевая численность коммерческого блока и финансовые нормативы по-прежнему обосновываются внутренним расчётом нагрузк</w:t>
      </w:r>
      <w:r w:rsidRPr="0034337E">
        <w:rPr>
          <w:lang w:val="ru-RU"/>
        </w:rPr>
        <w:t xml:space="preserve">и, продуктовой экономикой и управляемыми процессами </w:t>
      </w:r>
      <w:r>
        <w:t>STYNERGY</w:t>
      </w:r>
      <w:r w:rsidRPr="0034337E">
        <w:rPr>
          <w:lang w:val="ru-RU"/>
        </w:rPr>
        <w:t>, а не средним значением по внешней группе.</w:t>
      </w:r>
    </w:p>
    <w:p w:rsidR="001B6ED7" w:rsidRPr="0034337E" w:rsidRDefault="00A85675">
      <w:pPr>
        <w:pStyle w:val="2"/>
        <w:rPr>
          <w:lang w:val="ru-RU"/>
        </w:rPr>
      </w:pPr>
      <w:bookmarkStart w:id="74" w:name="ch-9-6"/>
      <w:bookmarkEnd w:id="73"/>
      <w:r w:rsidRPr="0034337E">
        <w:rPr>
          <w:lang w:val="ru-RU"/>
        </w:rPr>
        <w:t>9.6. Организационное сопротивление и управление переходом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Сокращение коммерческого блока на 43,75 процента одновременно с ужесточением скидочной политик</w:t>
      </w:r>
      <w:r w:rsidRPr="0034337E">
        <w:rPr>
          <w:lang w:val="ru-RU"/>
        </w:rPr>
        <w:t xml:space="preserve">и и переходом мотивации от оборота к вкладу — это не техническая перестановка, а изменение правил, по которым люди зарабатывают. Игнорировать реакцию на такое изменение — самая дорогая из возможных ошибок программы: пять менеджеров формируют 43,1 процента </w:t>
      </w:r>
      <w:r w:rsidRPr="0034337E">
        <w:rPr>
          <w:lang w:val="ru-RU"/>
        </w:rPr>
        <w:t>выручки и 36,7 процента отражённой валовой прибыли, и уход даже двоих из них с частью клиентской базы обесценивает весь рычаг возврата выручки.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9.5. Карта заинтересованных групп и удерживающих действий</w:t>
      </w:r>
    </w:p>
    <w:tbl>
      <w:tblPr>
        <w:tblStyle w:val="Table"/>
        <w:tblW w:w="4882" w:type="pct"/>
        <w:tblLook w:val="0020" w:firstRow="1" w:lastRow="0" w:firstColumn="0" w:lastColumn="0" w:noHBand="0" w:noVBand="0"/>
      </w:tblPr>
      <w:tblGrid>
        <w:gridCol w:w="1736"/>
        <w:gridCol w:w="2067"/>
        <w:gridCol w:w="1619"/>
        <w:gridCol w:w="2593"/>
        <w:gridCol w:w="165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Группа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для неё 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 xml:space="preserve">Что она может </w:t>
            </w:r>
            <w:r>
              <w:rPr>
                <w:bCs/>
              </w:rPr>
              <w:t>потерять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Удерживающее действие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Пять ключевых менеджеров (43,1% выручки)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Переход мотивации с оборота на оплаченный вклад после скидки и </w:t>
            </w:r>
            <w:r w:rsidRPr="0034337E">
              <w:rPr>
                <w:lang w:val="ru-RU"/>
              </w:rPr>
              <w:lastRenderedPageBreak/>
              <w:t>обслуживания; ограничение скидочных полномочий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Часть текущего дохода при том же обороте; </w:t>
            </w:r>
            <w:r w:rsidRPr="0034337E">
              <w:rPr>
                <w:lang w:val="ru-RU"/>
              </w:rPr>
              <w:lastRenderedPageBreak/>
              <w:t xml:space="preserve">привычный способ </w:t>
            </w:r>
            <w:r w:rsidRPr="0034337E">
              <w:rPr>
                <w:lang w:val="ru-RU"/>
              </w:rPr>
              <w:t>закрывать сделки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Фиксация совокупного дохода на переходные шесть месяцев не ниже среднего за предыдущие </w:t>
            </w:r>
            <w:r w:rsidRPr="0034337E">
              <w:rPr>
                <w:lang w:val="ru-RU"/>
              </w:rPr>
              <w:lastRenderedPageBreak/>
              <w:t>двенадцать; первоочередное распределение сильных портфелей; именной разговор с собственником в первые десять дней — до объявления новой структуры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Собств</w:t>
            </w:r>
            <w:r>
              <w:t>енники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Менеджеры, чья работа переходит в розничный поток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Смена содержания работы с ведения клиента на обработку стандартного потока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Статус и переменную часть дохода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Явный выбор: переход в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 xml:space="preserve"> или проектный отдел после аттестации либо роль в розничном пото</w:t>
            </w:r>
            <w:r w:rsidRPr="0034337E">
              <w:rPr>
                <w:lang w:val="ru-RU"/>
              </w:rPr>
              <w:t>ке с иной, но прозрачной схемой оплаты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Сотрудники, чья функция устраняется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Высвобождение позиции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Рабочее место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Персональное уведомление до общего объявления, соблюдение трудового законодательства Республики Казахстан </w:t>
            </w:r>
            <w:r w:rsidRPr="0034337E">
              <w:rPr>
                <w:lang w:val="ru-RU"/>
              </w:rPr>
              <w:t>по срокам и выплатам, содействие трудоустройству, приоритет на открытые вакансии внутри компании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Генеральный директор, HR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Утрата роли согласователя: около половины рабочего времени уходило на согласование цен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Ощущение контроля над ка</w:t>
            </w:r>
            <w:r w:rsidRPr="0034337E">
              <w:rPr>
                <w:lang w:val="ru-RU"/>
              </w:rPr>
              <w:t>ждой сделкой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Замена контроля через согласование контролем через лимиты, панель и разбор исключений; явное расширение полномочий по структуре и людям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Бухгалтерия (18 → 11–12 человек)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Централизация и автоматизация первичных операций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Рабочие мес</w:t>
            </w:r>
            <w:r>
              <w:t>та в регионах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Горизонт 12–18 месяцев вместо резкого сокращения; переобучение под контрольные и аналитические функции; сохранение ключевых ролей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Последовательность коммуникации. Порядок зде</w:t>
      </w:r>
      <w:r w:rsidRPr="0034337E">
        <w:rPr>
          <w:lang w:val="ru-RU"/>
        </w:rPr>
        <w:t>сь важнее содержания. Правило одно: ни один сотрудник не должен узнать о своей роли из общего собрания.</w:t>
      </w:r>
    </w:p>
    <w:p w:rsidR="001B6ED7" w:rsidRPr="0034337E" w:rsidRDefault="00A85675">
      <w:pPr>
        <w:numPr>
          <w:ilvl w:val="0"/>
          <w:numId w:val="8"/>
        </w:numPr>
        <w:rPr>
          <w:lang w:val="ru-RU"/>
        </w:rPr>
      </w:pPr>
      <w:r w:rsidRPr="0034337E">
        <w:rPr>
          <w:lang w:val="ru-RU"/>
        </w:rPr>
        <w:t>Дни 1–3. Собственники и генеральный директор фиксируют решение и границы: что меняется обязательно, что обсуждаемо, чего не будет.</w:t>
      </w:r>
    </w:p>
    <w:p w:rsidR="001B6ED7" w:rsidRPr="0034337E" w:rsidRDefault="00A85675">
      <w:pPr>
        <w:numPr>
          <w:ilvl w:val="0"/>
          <w:numId w:val="8"/>
        </w:numPr>
        <w:rPr>
          <w:lang w:val="ru-RU"/>
        </w:rPr>
      </w:pPr>
      <w:r w:rsidRPr="0034337E">
        <w:rPr>
          <w:lang w:val="ru-RU"/>
        </w:rPr>
        <w:t>Дни 4–5. Разговор с к</w:t>
      </w:r>
      <w:r w:rsidRPr="0034337E">
        <w:rPr>
          <w:lang w:val="ru-RU"/>
        </w:rPr>
        <w:t>оммерческим директором: новая роль, полномочия, ответственность за переход.</w:t>
      </w:r>
    </w:p>
    <w:p w:rsidR="001B6ED7" w:rsidRPr="0034337E" w:rsidRDefault="00A85675">
      <w:pPr>
        <w:numPr>
          <w:ilvl w:val="0"/>
          <w:numId w:val="8"/>
        </w:numPr>
        <w:rPr>
          <w:lang w:val="ru-RU"/>
        </w:rPr>
      </w:pPr>
      <w:r w:rsidRPr="0034337E">
        <w:rPr>
          <w:lang w:val="ru-RU"/>
        </w:rPr>
        <w:t>Дни 6–10. Индивидуальные разговоры с пятью ключевыми менеджерами: экономика новой схемы на их собственных цифрах за прошлый год, переходная гарантия дохода, портфель.</w:t>
      </w:r>
    </w:p>
    <w:p w:rsidR="001B6ED7" w:rsidRPr="0034337E" w:rsidRDefault="00A85675">
      <w:pPr>
        <w:numPr>
          <w:ilvl w:val="0"/>
          <w:numId w:val="8"/>
        </w:numPr>
        <w:rPr>
          <w:lang w:val="ru-RU"/>
        </w:rPr>
      </w:pPr>
      <w:r w:rsidRPr="0034337E">
        <w:rPr>
          <w:lang w:val="ru-RU"/>
        </w:rPr>
        <w:t>Дни 11–15. Ра</w:t>
      </w:r>
      <w:r w:rsidRPr="0034337E">
        <w:rPr>
          <w:lang w:val="ru-RU"/>
        </w:rPr>
        <w:t>зговоры с остальными сотрудниками коммерческого блока — каждому лично называется его роль в целевой модели или срок и условия высвобождения.</w:t>
      </w:r>
    </w:p>
    <w:p w:rsidR="001B6ED7" w:rsidRPr="0034337E" w:rsidRDefault="00A85675">
      <w:pPr>
        <w:numPr>
          <w:ilvl w:val="0"/>
          <w:numId w:val="8"/>
        </w:numPr>
        <w:rPr>
          <w:lang w:val="ru-RU"/>
        </w:rPr>
      </w:pPr>
      <w:r w:rsidRPr="0034337E">
        <w:rPr>
          <w:lang w:val="ru-RU"/>
        </w:rPr>
        <w:t>День 16. Общее объявление структуры, когда все затронутые уже знают свою позицию.</w:t>
      </w:r>
    </w:p>
    <w:p w:rsidR="001B6ED7" w:rsidRPr="0034337E" w:rsidRDefault="00A85675">
      <w:pPr>
        <w:numPr>
          <w:ilvl w:val="0"/>
          <w:numId w:val="8"/>
        </w:numPr>
        <w:rPr>
          <w:lang w:val="ru-RU"/>
        </w:rPr>
      </w:pPr>
      <w:r w:rsidRPr="0034337E">
        <w:rPr>
          <w:lang w:val="ru-RU"/>
        </w:rPr>
        <w:t>Далее — ежемесячно. Разбор перехода с публикацией того, что получилось и что нет; молчание руководства читается как подтверждение худших слухов.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Защита клиентской базы. До объявления структуры выполняются четыре действия: контакты всех приоритетных клиенто</w:t>
      </w:r>
      <w:r w:rsidRPr="0034337E">
        <w:rPr>
          <w:lang w:val="ru-RU"/>
        </w:rPr>
        <w:t>в актуализируются в учётной системе и перестают существовать только в личных телефонах; переписка переводится в корпоративные каналы; по каждому из 76 приоритетных клиентов назначается владелец и заместитель; условия о конфиденциальности и неконкуренции пр</w:t>
      </w:r>
      <w:r w:rsidRPr="0034337E">
        <w:rPr>
          <w:lang w:val="ru-RU"/>
        </w:rPr>
        <w:t>иводятся в соответствие с трудовым законодательством Республики Казахстан. Ни одно из этих действий не является недоверием к людям — это восстановление того, что база принадлежит компании.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Работа с сопротивлением. Сопротивление бывает трёх видов, и смешива</w:t>
      </w:r>
      <w:r w:rsidRPr="0034337E">
        <w:rPr>
          <w:lang w:val="ru-RU"/>
        </w:rPr>
        <w:t>ть их нельзя. Несогласие по существу — ценный сигнал: оно разбирается фактами, и если сотрудник прав, модель корректируется. Страх потери дохода — рациональная реакция: он снимается переходной схемой и расчётом на личных цифрах. Скрытый саботаж — обход пра</w:t>
      </w:r>
      <w:r w:rsidRPr="0034337E">
        <w:rPr>
          <w:lang w:val="ru-RU"/>
        </w:rPr>
        <w:t>вил, работа мимо системы, удержание информации о клиенте — фиксируется журналом исключений и решается кадрово в течение 30 дней. Терпимость к третьему виду обесценивает работу с первыми двумя.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Стоп-условие перехода. Если в первые 90 дней компанию покидают </w:t>
      </w:r>
      <w:r w:rsidRPr="0034337E">
        <w:rPr>
          <w:lang w:val="ru-RU"/>
        </w:rPr>
        <w:t>двое и более из пяти ключевых менеджеров либо оплаченная выручка приоритетных клиентов падает более чем на десять процентов к сопоставимому периоду, темп сокращения численности приостанавливается решением собственников. Приоритет в этом случае отдаётся уде</w:t>
      </w:r>
      <w:r w:rsidRPr="0034337E">
        <w:rPr>
          <w:lang w:val="ru-RU"/>
        </w:rPr>
        <w:t>ржанию базы, а кадровая экономия переносится на следующий горизонт. Программа рассчитана на то, что структура служит выручке, а не наоборот.</w:t>
      </w:r>
    </w:p>
    <w:p w:rsidR="001B6ED7" w:rsidRPr="0034337E" w:rsidRDefault="00A85675">
      <w:pPr>
        <w:pStyle w:val="2"/>
        <w:rPr>
          <w:lang w:val="ru-RU"/>
        </w:rPr>
      </w:pPr>
      <w:bookmarkStart w:id="75" w:name="ch-9-7"/>
      <w:bookmarkEnd w:id="74"/>
      <w:r w:rsidRPr="0034337E">
        <w:rPr>
          <w:lang w:val="ru-RU"/>
        </w:rPr>
        <w:t>9.7. Маркетинг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Маркетинг подчиняется коммерческому директору и состоит из двух ролей: аналитика рынка и цен и специ</w:t>
      </w:r>
      <w:r w:rsidRPr="0034337E">
        <w:rPr>
          <w:lang w:val="ru-RU"/>
        </w:rPr>
        <w:t xml:space="preserve">алиста по продвижению. Аналитик создаёт еженедельный ценовой обзор, карту спроса, причины потерь и входные данные для продуктовых решений. Продвижение формирует спрос и материалы для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>, дилеров, проектов, розницы и экспорта. Производство контента может ч</w:t>
      </w:r>
      <w:r w:rsidRPr="0034337E">
        <w:rPr>
          <w:lang w:val="ru-RU"/>
        </w:rPr>
        <w:t>астично передаваться подрядчику, но владение аналитикой остаётся внутри компании.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Обе роли входят в целевую численность 18 человек и в целевой фонд оплаты труда коммерческого блока. Их стоимость не вычитается повторно из финансового результата. Маркетинг н</w:t>
      </w:r>
      <w:r w:rsidRPr="0034337E">
        <w:rPr>
          <w:lang w:val="ru-RU"/>
        </w:rPr>
        <w:t xml:space="preserve">е получает </w:t>
      </w:r>
      <w:r w:rsidRPr="0034337E">
        <w:rPr>
          <w:lang w:val="ru-RU"/>
        </w:rPr>
        <w:lastRenderedPageBreak/>
        <w:t>самостоятельную строку выручки: его эффект проявляется в цене, продуктовых решениях и каналах продаж.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Отдельно о самом бренде. У компании есть узнаваемое имя в профессиональной среде и нет процесса его поддержания: нет владельца фирменного стиля</w:t>
      </w:r>
      <w:r w:rsidRPr="0034337E">
        <w:rPr>
          <w:lang w:val="ru-RU"/>
        </w:rPr>
        <w:t>, нет единого набора коммерческих и технических материалов, нет требований к тому, как компания выглядит в цифровом канале и в руках дилера. Бренд держится на продукте и людях. Это значит, что вместе с сильным менеджером уходит и часть представления о комп</w:t>
      </w:r>
      <w:r w:rsidRPr="0034337E">
        <w:rPr>
          <w:lang w:val="ru-RU"/>
        </w:rPr>
        <w:t>ании. Минимальный контур первого года — не рекламная кампания, а четыре элемента. Первый — цифровая витрина: каталог с техническими характеристиками, узлами и допусками, калькуляторы по основным семействам, публикация наличия и срока по стандартным позиция</w:t>
      </w:r>
      <w:r w:rsidRPr="0034337E">
        <w:rPr>
          <w:lang w:val="ru-RU"/>
        </w:rPr>
        <w:t>м, форма запроса с обязательными полями. Второй — единый комплект материалов: паспорт продуктового семейства, шаблон коммерческого предложения, технический лист, монтажные узлы и сертификаты в одном оформлении. Третий — канальные пакеты: дилерский комплект</w:t>
      </w:r>
      <w:r w:rsidRPr="0034337E">
        <w:rPr>
          <w:lang w:val="ru-RU"/>
        </w:rPr>
        <w:t xml:space="preserve"> и проектный комплект для проектировщиков и сметчиков, поскольку решение о применении материала принимается на стадии проекта, а не закупки. Четвёртый — правила использования марки: логотип, цвета, шаблоны, подписи, оформление объектов и транспорта.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Форма </w:t>
      </w:r>
      <w:r w:rsidRPr="0034337E">
        <w:rPr>
          <w:lang w:val="ru-RU"/>
        </w:rPr>
        <w:t>запроса заслуживает отдельного упоминания, потому что она не относится к продвижению. Раздел 11.4 требует обязательного минимума входных данных: неполная заявка не принимается в расчёт как срочная. Цифровая витрина — самый дешёвый способ собрать этот миним</w:t>
      </w:r>
      <w:r w:rsidRPr="0034337E">
        <w:rPr>
          <w:lang w:val="ru-RU"/>
        </w:rPr>
        <w:t>ум на входе, до того как заявка попала к инженеру. В этой логике модернизация сайта сокращает переделки, а не только формирует спрос.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Вторая задача аналитической роли — не только цена. Аналитик собирает то, чего компания сегодня не собирает: причины проигр</w:t>
      </w:r>
      <w:r w:rsidRPr="0034337E">
        <w:rPr>
          <w:lang w:val="ru-RU"/>
        </w:rPr>
        <w:t>анных сделок, повторяющиеся запросы клиентов на позиции, которых в каталоге нет, и требования проектировщиков к узлам и решениям. Этот массив является входом для разработки продукта (раздел 6.5): без него новые позиции появляются по просьбе отдельного клие</w:t>
      </w:r>
      <w:r w:rsidRPr="0034337E">
        <w:rPr>
          <w:lang w:val="ru-RU"/>
        </w:rPr>
        <w:t>нта, а не по потребности рынка.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ГРАНИЦА МАРКЕТИНГОВОГО БЮДЖЕТА Две роли маркетинга уже включены в целевую численность 18 и в целевой фонд оплаты труда; повторно из финансового результата они не вычитаются. Расходы на цифровую витрину и упаковку бренда в эт</w:t>
      </w:r>
      <w:r w:rsidRPr="0034337E">
        <w:rPr>
          <w:lang w:val="ru-RU"/>
        </w:rPr>
        <w:t>у сумму не входят и являются отдельной сметой. Она утверждается по тому же правилу, что и интеграционные проекты главы 14: техническое задание, смета, расчётная окупаемость не более восемнадцати месяцев.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Стоп-условие направления: если через два квартала по</w:t>
      </w:r>
      <w:r w:rsidRPr="0034337E">
        <w:rPr>
          <w:lang w:val="ru-RU"/>
        </w:rPr>
        <w:t>сле запуска цифровой витрины число квалифицированных обращений и доля сделок с подтверждённым источником не растут, бюджет продвижения сокращается до аналитической роли. Результат маркетинга признаётся только в цене, продуктовых решениях и каналах и подпад</w:t>
      </w:r>
      <w:r w:rsidRPr="0034337E">
        <w:rPr>
          <w:lang w:val="ru-RU"/>
        </w:rPr>
        <w:t>ает под правило против двойного счёта раздела 14.6.</w:t>
      </w:r>
    </w:p>
    <w:p w:rsidR="001B6ED7" w:rsidRPr="0034337E" w:rsidRDefault="00A85675">
      <w:pPr>
        <w:pStyle w:val="2"/>
        <w:rPr>
          <w:lang w:val="ru-RU"/>
        </w:rPr>
      </w:pPr>
      <w:bookmarkStart w:id="76" w:name="ch-9-8"/>
      <w:bookmarkEnd w:id="75"/>
      <w:r w:rsidRPr="0034337E">
        <w:rPr>
          <w:lang w:val="ru-RU"/>
        </w:rPr>
        <w:t>9.8. Экспорт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Кыргызстан — первый приоритет. Механик ОсОО и Металл-Строй ОсОО дали 962,9 млн ₸ выручки за январь–июль 2026 года и 1,30 млрд ₸ за 2025 год; за весь наблюдаемый период — 2,80 млрд ₸. Экспортн</w:t>
      </w:r>
      <w:r w:rsidRPr="0034337E">
        <w:rPr>
          <w:lang w:val="ru-RU"/>
        </w:rPr>
        <w:t>ый менеджер ведёт партнёров и продажи; профильные функции обеспечивают юридическое, таможенное, валютное и логистическое исполнение.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Цель устойчивого годового темпа — 250 млн ₸ дополнительной оплаченной выручки и около 30 млн ₸ вклада при ставке 12%. Экспо</w:t>
      </w:r>
      <w:r w:rsidRPr="0034337E">
        <w:rPr>
          <w:lang w:val="ru-RU"/>
        </w:rPr>
        <w:t>ртная роль включена в расчётную стартовую конструкцию коммерческого блока; окончательная численность всей структуры остаётся в рабочем диапазоне 16–</w:t>
      </w:r>
      <w:r w:rsidRPr="0034337E">
        <w:rPr>
          <w:lang w:val="ru-RU"/>
        </w:rPr>
        <w:lastRenderedPageBreak/>
        <w:t xml:space="preserve">20 до замера нагрузки. При полной стоимости роли 6–10 млн ₸ в год порог безубыточности канала — 50–83 млн ₸ </w:t>
      </w:r>
      <w:r w:rsidRPr="0034337E">
        <w:rPr>
          <w:lang w:val="ru-RU"/>
        </w:rPr>
        <w:t>выручки при принятых предпосылках.</w:t>
      </w:r>
    </w:p>
    <w:p w:rsidR="001B6ED7" w:rsidRPr="0034337E" w:rsidRDefault="00A85675">
      <w:pPr>
        <w:pStyle w:val="1"/>
        <w:rPr>
          <w:lang w:val="ru-RU"/>
        </w:rPr>
      </w:pPr>
      <w:bookmarkStart w:id="77" w:name="ch-10"/>
      <w:bookmarkEnd w:id="68"/>
      <w:bookmarkEnd w:id="76"/>
      <w:r w:rsidRPr="0034337E">
        <w:rPr>
          <w:lang w:val="ru-RU"/>
        </w:rPr>
        <w:t>10. Продажи, клиентский путь и доставка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исключить потери между первым запросом и повторной покупкой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КЛЮЧЕВОЙ ВЫВОД. Клиентский путь состоит из последовательных этапов; </w:t>
      </w:r>
      <w:r w:rsidRPr="0034337E">
        <w:rPr>
          <w:b/>
          <w:bCs/>
          <w:lang w:val="ru-RU"/>
        </w:rPr>
        <w:t>небольшая потеря на каждом из них превращается в крупное снижение оплаты. Для каждого этапа требуются владелец, срок, доказательство завершения и причина отклонения.</w:t>
      </w:r>
    </w:p>
    <w:p w:rsidR="001B6ED7" w:rsidRDefault="00A85675">
      <w:pPr>
        <w:pStyle w:val="2"/>
      </w:pPr>
      <w:bookmarkStart w:id="78" w:name="ch-10-1"/>
      <w:r>
        <w:t>10.1. Десять точек клиентского пути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446783"/>
            <wp:effectExtent l="0" t="0" r="0" b="0"/>
            <wp:docPr id="18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" descr="/tmp/mm/media/image29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6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10.1. Где теряется покупатель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Расч</w:t>
      </w:r>
      <w:r w:rsidRPr="0034337E">
        <w:rPr>
          <w:i/>
          <w:iCs/>
          <w:lang w:val="ru-RU"/>
        </w:rPr>
        <w:t xml:space="preserve">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Путь клиента в промышленных продажах не является прямой линией и не заканчивается счётом. В решении участвуют собственник, снабжение, инженер, сметчик, подрядчик, бухгалтерия и приёмщик на объекте. Процесс может возвращаться к специф</w:t>
      </w:r>
      <w:r w:rsidRPr="0034337E">
        <w:rPr>
          <w:lang w:val="ru-RU"/>
        </w:rPr>
        <w:t>икации, цене и сроку по нескольку раз.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На каждой из десяти точек должны быть определены четыре вещи: задача клиента, доказательство завершения этапа, срок и владелец. Карта потока, построенная по фасадным кассетам и разобранная в следующем разделе, описыва</w:t>
      </w:r>
      <w:r w:rsidRPr="0034337E">
        <w:rPr>
          <w:lang w:val="ru-RU"/>
        </w:rPr>
        <w:t>ет последовательность шагов и роли, но ни на одном шаге не устанавливает доказательства завершения и предельного срока. Поэтому потеря по-прежнему обнаруживается только по итоговой выручке.</w:t>
      </w:r>
    </w:p>
    <w:p w:rsidR="001B6ED7" w:rsidRPr="0034337E" w:rsidRDefault="00A85675">
      <w:pPr>
        <w:pStyle w:val="2"/>
        <w:rPr>
          <w:lang w:val="ru-RU"/>
        </w:rPr>
      </w:pPr>
      <w:bookmarkStart w:id="79" w:name="ch-10-2"/>
      <w:bookmarkEnd w:id="78"/>
      <w:r w:rsidRPr="0034337E">
        <w:rPr>
          <w:lang w:val="ru-RU"/>
        </w:rPr>
        <w:t>10.2. Измеренный поток на примере фасадных кассет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Рабочая сессия к</w:t>
      </w:r>
      <w:r w:rsidRPr="0034337E">
        <w:rPr>
          <w:lang w:val="ru-RU"/>
        </w:rPr>
        <w:t>артирования потока, проведённая 27 августа 2026 года, дала первую сквозную картину исполнения заказа по одному продукту — фасадным кассетам. Карта охватывает 24 шага от приёма заявки до отметки о погрузке, двенадцать ролей — от заказчика и ресепшн через ме</w:t>
      </w:r>
      <w:r w:rsidRPr="0034337E">
        <w:rPr>
          <w:lang w:val="ru-RU"/>
        </w:rPr>
        <w:t>неджеров и начальника ОПРС, проектировщика-расчётчика, координатора, коммерческого директора, конструктора и руководителя ПТО до производства и кладовщика, — шесть информационных систем и оценку длительности каждого шага. Это не измерение по временным отме</w:t>
      </w:r>
      <w:r w:rsidRPr="0034337E">
        <w:rPr>
          <w:lang w:val="ru-RU"/>
        </w:rPr>
        <w:t xml:space="preserve">ткам, а экспертная оценка участников процесса, и она отнесена к уровню доказательности </w:t>
      </w:r>
      <w:r>
        <w:t>D</w:t>
      </w:r>
      <w:r w:rsidRPr="0034337E">
        <w:rPr>
          <w:lang w:val="ru-RU"/>
        </w:rPr>
        <w:t xml:space="preserve">. Тем </w:t>
      </w:r>
      <w:r w:rsidRPr="0034337E">
        <w:rPr>
          <w:lang w:val="ru-RU"/>
        </w:rPr>
        <w:lastRenderedPageBreak/>
        <w:t>не менее она отвечает на вопрос, который прежде оставался открытым: из чего именно складывается срок.</w:t>
      </w:r>
    </w:p>
    <w:p w:rsidR="001B6ED7" w:rsidRDefault="00A85675">
      <w:pPr>
        <w:pStyle w:val="a0"/>
      </w:pPr>
      <w:r>
        <w:rPr>
          <w:noProof/>
        </w:rPr>
        <w:drawing>
          <wp:inline distT="0" distB="0" distL="0" distR="0">
            <wp:extent cx="5334000" cy="2799012"/>
            <wp:effectExtent l="0" t="0" r="0" b="0"/>
            <wp:docPr id="18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Picture" descr="/tmp/mm/media/image30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9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10.2. Структура цикла заказа на фасадные кассеты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карта потока «Путь клиента», продукт «Фасадная кассета», рабочая сессия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27 августа 2026 года. Уровень доказательности </w:t>
      </w:r>
      <w:r>
        <w:rPr>
          <w:i/>
          <w:iCs/>
        </w:rPr>
        <w:t>D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Главный результат по исследованному потоку фасадных кассет. Экспертно оценённый полный цикл заказа составляет от 77 д</w:t>
      </w:r>
      <w:r w:rsidRPr="0034337E">
        <w:rPr>
          <w:lang w:val="ru-RU"/>
        </w:rPr>
        <w:t xml:space="preserve">о 270 часов, то есть от 9,7 до 33,7 рабочего дня. Чистая работа внутри этого цикла занимает 20–22 часа. Остальное время приходится преимущественно на ожидание, согласование и передачу между ролями; их доля оценена в диапазоне 74–92 процентов. Эти величины </w:t>
      </w:r>
      <w:r w:rsidRPr="0034337E">
        <w:rPr>
          <w:lang w:val="ru-RU"/>
        </w:rPr>
        <w:t>задают порядок приоритета, но не являются нормативом всей компании до подтверждения временными отметками.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ЧТО ЭТО ЗНАЧИТ ДЛЯ СРОКА Один и тот же заказ на один и тот же продукт проходит либо за десять дней, либо за тридцать три. Разброс создаётся не произво</w:t>
      </w:r>
      <w:r w:rsidRPr="0034337E">
        <w:rPr>
          <w:lang w:val="ru-RU"/>
        </w:rPr>
        <w:t>дством и не сложностью изделия — он создаётся согласованиями. Пока это так, обещанная клиенту дата не может быть исполнимой: она назначается в процессе, собственная длительность которого различается в три с половиной раза.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10.1. Распределение цикла</w:t>
      </w:r>
      <w:r w:rsidRPr="0034337E">
        <w:rPr>
          <w:lang w:val="ru-RU"/>
        </w:rPr>
        <w:t xml:space="preserve"> заказа по зонам процесса</w:t>
      </w:r>
    </w:p>
    <w:tbl>
      <w:tblPr>
        <w:tblStyle w:val="Table"/>
        <w:tblW w:w="4888" w:type="pct"/>
        <w:tblLook w:val="0020" w:firstRow="1" w:lastRow="0" w:firstColumn="0" w:lastColumn="0" w:noHBand="0" w:noVBand="0"/>
      </w:tblPr>
      <w:tblGrid>
        <w:gridCol w:w="2104"/>
        <w:gridCol w:w="735"/>
        <w:gridCol w:w="1549"/>
        <w:gridCol w:w="935"/>
        <w:gridCol w:w="436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Зона процесса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Шаги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Длительность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Доля цикла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определяет длительность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Приём и квалификация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1–8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1–17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1–6%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Ожидание исходных данных и размеров здания от клиента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и коммерческое предложение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9–12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17–25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9–22%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Восемь часов ручного расчёта спецификации в таблицах; согласование предложения через 5–10 согласующих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Сделка и ПТО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13–16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48–176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62–65%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Передача заявки по мессенджеру и телефону; согласование сделки от 1 до 8 дней; проблемы узла изделия выявляются то</w:t>
            </w:r>
            <w:r w:rsidRPr="0034337E">
              <w:rPr>
                <w:lang w:val="ru-RU"/>
              </w:rPr>
              <w:t>лько на чертеже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Производство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17–22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11–50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14–19%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Десять часов расчёта сметы; доводка и изменения в чертеже вызывают переделки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Склад и отгрузка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23–24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0–1 час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менее 1%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Учёт упаковки и погрузки ведётся вручную, но время на это малое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1–24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77–270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9,7–33,7 рабочего дня; чистая работа — 20–22 часа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карта потока «Путь клиента» от 27 августа 2026 года; расчёт настоящего заключения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Одна операция определяет судьбу срока. Шаг «согласование сделки и запуск в производство» занима</w:t>
      </w:r>
      <w:r w:rsidRPr="0034337E">
        <w:rPr>
          <w:lang w:val="ru-RU"/>
        </w:rPr>
        <w:t>ет от 24 до 112 часов — от 31 до 42 процентов всего цикла. Это единственная операция такого веса, и она не является ни производственной, ни инженерной: это ожидание решения. Второй по величине источник — передача заявки из коммерческого блока в отдел цен и</w:t>
      </w:r>
      <w:r w:rsidRPr="0034337E">
        <w:rPr>
          <w:lang w:val="ru-RU"/>
        </w:rPr>
        <w:t xml:space="preserve"> планирования, которая идёт по мессенджеру и телефону и занимает от одного до трёх дней. Третий — согласование коммерческого предложения, проходящее, по оценке участников сессии, через пять–десять согласующих.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Инженерный цикл наконец разложен. Ранее срок с</w:t>
      </w:r>
      <w:r w:rsidRPr="0034337E">
        <w:rPr>
          <w:lang w:val="ru-RU"/>
        </w:rPr>
        <w:t>ложного расчёта, названный в интервью, составлял до четырёх дней без разделения на чистую работу, очередь и переделки. Карта потока даёт разложение: собственно инженерный труд — это восемь часов на спецификацию и десять часов на смету, то есть около 2,2 ра</w:t>
      </w:r>
      <w:r w:rsidRPr="0034337E">
        <w:rPr>
          <w:lang w:val="ru-RU"/>
        </w:rPr>
        <w:t>бочего дня непрерывной работы. Остальное время заказ ждёт. Следовательно, из трёх возможных причин длительного расчёта, перечисленных в разделе 11.4, преобладает вторая — ожидание в очереди и согласование, а не объём инженерной работы и не переделки. Это м</w:t>
      </w:r>
      <w:r w:rsidRPr="0034337E">
        <w:rPr>
          <w:lang w:val="ru-RU"/>
        </w:rPr>
        <w:t>еняет приоритет: первое действие — не автоматизация раскладки, а сокращение маршрута согласования.</w:t>
      </w:r>
    </w:p>
    <w:p w:rsidR="001B6ED7" w:rsidRPr="0034337E" w:rsidRDefault="00A85675">
      <w:pPr>
        <w:pStyle w:val="2"/>
        <w:rPr>
          <w:lang w:val="ru-RU"/>
        </w:rPr>
      </w:pPr>
      <w:bookmarkStart w:id="80" w:name="ch-10-3"/>
      <w:bookmarkEnd w:id="79"/>
      <w:r w:rsidRPr="0034337E">
        <w:rPr>
          <w:lang w:val="ru-RU"/>
        </w:rPr>
        <w:t>10.3. Что участники процесса назвали проблемами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Карта содержит собственный перечень проблем, сформулированных теми, кто исполняет процесс. Он приведён ниже д</w:t>
      </w:r>
      <w:r w:rsidRPr="0034337E">
        <w:rPr>
          <w:lang w:val="ru-RU"/>
        </w:rPr>
        <w:t>ословно, сгруппированный по зонам. Ценность этого перечня в том, что он получен не от руководства и не от исполнителя диагностики: это взгляд людей, ежедневно работающих внутри потока.</w:t>
      </w:r>
    </w:p>
    <w:p w:rsidR="001B6ED7" w:rsidRDefault="00A85675">
      <w:pPr>
        <w:pStyle w:val="a0"/>
      </w:pPr>
      <w:r>
        <w:t>Таблица 10.2. Проблемы, названные участниками сессии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1673"/>
        <w:gridCol w:w="4040"/>
        <w:gridCol w:w="3940"/>
      </w:tblGrid>
      <w:tr w:rsidR="001B6ED7" w:rsidRPr="0034337E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Зона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 сформулир</w:t>
            </w:r>
            <w:r>
              <w:rPr>
                <w:bCs/>
              </w:rPr>
              <w:t>овано на карте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Что это означает для управления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Первое обращение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Звонок гуляет по отделам, долгий путь до конечного отдела; тяжело дозвониться; связь неустойчивая. </w:t>
            </w:r>
            <w:r>
              <w:t>Звонок с сайта попадает в розничный отдел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Потеря происходит до того, </w:t>
            </w:r>
            <w:r w:rsidRPr="0034337E">
              <w:rPr>
                <w:lang w:val="ru-RU"/>
              </w:rPr>
              <w:t xml:space="preserve">как обращение вообще попало к нужному менеджеру. </w:t>
            </w:r>
            <w:r>
              <w:t>Это самая дешёвая для исправления точка во всём процессе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Работа с базой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Нет системы работы с постоянными клиентами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Прямое подтверждение вывода главы 5: снижение у 76 продолжающих клиентов не было замечено, </w:t>
            </w:r>
            <w:r w:rsidRPr="0034337E">
              <w:rPr>
                <w:lang w:val="ru-RU"/>
              </w:rPr>
              <w:t>потому что механизма их ведения не существует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Квалификация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Не всегда спрашивают, откуда клиент </w:t>
            </w:r>
            <w:r w:rsidRPr="0034337E">
              <w:rPr>
                <w:lang w:val="ru-RU"/>
              </w:rPr>
              <w:lastRenderedPageBreak/>
              <w:t>узнал о компании. Неясно, к какому менеджеру относится какая категория клиента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Источник обращения не фиксируется </w:t>
            </w:r>
            <w:r w:rsidRPr="0034337E">
              <w:rPr>
                <w:lang w:val="ru-RU"/>
              </w:rPr>
              <w:lastRenderedPageBreak/>
              <w:t>— эффективность продвижения неизмерима; распред</w:t>
            </w:r>
            <w:r w:rsidRPr="0034337E">
              <w:rPr>
                <w:lang w:val="ru-RU"/>
              </w:rPr>
              <w:t>еление клиентов по потокам не формализовано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Фиксация в системе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Неполная фиксация сделки в Битриксе; чек-лист отсутствует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Система продаж не является источником факта, что зафиксировано в главе 12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и КП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Спецификация считается вручную по каждому объек</w:t>
            </w:r>
            <w:r w:rsidRPr="0034337E">
              <w:rPr>
                <w:lang w:val="ru-RU"/>
              </w:rPr>
              <w:t>ту; согласование КП проходит 5–10 согласующих; трудоёмкий ручной расчёт листов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Восемь часов ручной работы на объект и маршрут согласования — два независимых источника длительности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Сделка и ПТО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Долгое согласование сделки; проблемы узла изделия выявляются п</w:t>
            </w:r>
            <w:r w:rsidRPr="0034337E">
              <w:rPr>
                <w:lang w:val="ru-RU"/>
              </w:rPr>
              <w:t>оздно, только на чертеже; незаменимый сотрудник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Зависимость от конкретного человека в узком месте процесса — риск, совпадающий с риском Р1 главы 16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Производство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Требуется доводка и изменение чертежа — переделки; несвоевременное проведение </w:t>
            </w:r>
            <w:r w:rsidRPr="0034337E">
              <w:rPr>
                <w:lang w:val="ru-RU"/>
              </w:rPr>
              <w:t>перемещения по готовности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Переделки возникают из-за поздней проверки узла, а не из-за производства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Склад и отгрузка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Учёт упаковки и погрузки ведётся вручную; проблемы с перевозкой груза до пункта назначения; комплектация и отгрузка ведутся с одного склада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Стоимость обслуживания сделки на последней миле не измеряется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карта потока «Путь клиента» от 27 августа 2026 года, перечень проблем участников сессии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ПЕРВООЧЕРЕДНОЕ ДЕЙСТВИЕ ПРОГРАММЫ. На шаге «Изготовление продукции» карта потока содержит поме</w:t>
      </w:r>
      <w:r w:rsidRPr="0034337E">
        <w:rPr>
          <w:b/>
          <w:bCs/>
          <w:lang w:val="ru-RU"/>
        </w:rPr>
        <w:t xml:space="preserve">тку «30% рекламации», сделанную самими участниками процесса. Компания запускает сплошной подсчёт рекламаций и возвратов за двенадцать месяцев по учётным документам с разделением по продуктовым группам и причинам — срок тридцать дней, владелец операционный </w:t>
      </w:r>
      <w:r w:rsidRPr="0034337E">
        <w:rPr>
          <w:b/>
          <w:bCs/>
          <w:lang w:val="ru-RU"/>
        </w:rPr>
        <w:t>руководитель. Если доля подтвердится хотя бы наполовину, качество исполнения становится причиной потери клиентов первого порядка, и порядок программы меняется: сначала исполнение, затем цена. В финансовую модель настоящего заключения эта величина не заложе</w:t>
      </w:r>
      <w:r w:rsidRPr="0034337E">
        <w:rPr>
          <w:b/>
          <w:bCs/>
          <w:lang w:val="ru-RU"/>
        </w:rPr>
        <w:t>на, поэтому её подтверждение результат программы не ухудшает — оно перераспределяет приоритет.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Обмен между системами идёт партиями дважды в сутки. Карта фиксирует, что обмен данными в учётной системе выполняется в 10:00 и 15:00. Это означает, что заказ, го</w:t>
      </w:r>
      <w:r w:rsidRPr="0034337E">
        <w:rPr>
          <w:lang w:val="ru-RU"/>
        </w:rPr>
        <w:t>товый в 10:05, ждёт почти пять часов до следующего окна, а готовый после 15:00 — до следующего утра. Сама операция занимает одну минуту. Устранение этого ограничения не требует ни новой системы, ни изменения процесса — только изменения расписания обмена.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</w:t>
      </w:r>
      <w:r w:rsidRPr="0034337E">
        <w:rPr>
          <w:lang w:val="ru-RU"/>
        </w:rPr>
        <w:t>азрывы между системами измеримы. Заказ последовательно проходит Битрикс, мессенджер, электронную почту, таблицы, облачный график проектов, 1С, расчётные модули и складской учёт. Ни один из переходов между ними не автоматизирован: спецификация считается вру</w:t>
      </w:r>
      <w:r w:rsidRPr="0034337E">
        <w:rPr>
          <w:lang w:val="ru-RU"/>
        </w:rPr>
        <w:t>чную для каждого объекта, передача в планирование идёт голосом, учёт упаковки и погрузки ведётся вручную. Это прямое подтверждение вывода главы 12 о том, что наличие систем не равно цифровому процессу, полученное независимым методом.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lastRenderedPageBreak/>
        <w:t xml:space="preserve">ПРИОРИТЕТ, КОТОРЫЙ ИЗ </w:t>
      </w:r>
      <w:r w:rsidRPr="0034337E">
        <w:rPr>
          <w:lang w:val="ru-RU"/>
        </w:rPr>
        <w:t>ЭТОГО СЛЕДУЕТ. Сокращение цикла заказа не требует ни новых систем, ни вложений: в исследованном потоке фасадных кассет 62–65 процентов длительности приходится на зону «Сделка и ПТО», где предметом является маршрут согласования, а не технология. Персональны</w:t>
      </w:r>
      <w:r w:rsidRPr="0034337E">
        <w:rPr>
          <w:lang w:val="ru-RU"/>
        </w:rPr>
        <w:t xml:space="preserve">е лимиты полномочий главы 13, заменяющие согласование через руководителя, дают здесь самый быстрый и самый дешёвый результат из всех рассмотренных в заключении. Эта же зона ограничивает рост самого прибыльного слоя портфеля — глубокого передела, — поэтому </w:t>
      </w:r>
      <w:r w:rsidRPr="0034337E">
        <w:rPr>
          <w:lang w:val="ru-RU"/>
        </w:rPr>
        <w:t>операционное решение имеет прямое продуктовое следствие.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Ограничения этой картины. Карта построена по одному продукту и не переносится на складской и розничный потоки, где цикл заведомо короче. Длительности являются экспертными оценками участников, а не за</w:t>
      </w:r>
      <w:r w:rsidRPr="0034337E">
        <w:rPr>
          <w:lang w:val="ru-RU"/>
        </w:rPr>
        <w:t>мером: они показывают порядок величины и соотношение между этапами, но не могут использоваться как норматив. Для превращения этой картины в базовую линию необходимы временные отметки на четырёх переходах, предусмотренные разделом 10.5.</w:t>
      </w:r>
    </w:p>
    <w:p w:rsidR="001B6ED7" w:rsidRDefault="00A85675">
      <w:pPr>
        <w:pStyle w:val="2"/>
      </w:pPr>
      <w:bookmarkStart w:id="81" w:name="ch-10-4"/>
      <w:bookmarkEnd w:id="80"/>
      <w:r>
        <w:t>10.4. Эффект последо</w:t>
      </w:r>
      <w:r>
        <w:t>вательных потерь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66705"/>
            <wp:effectExtent l="0" t="0" r="0" b="0"/>
            <wp:docPr id="19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" descr="/tmp/mm/media/image31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10.3. Как качество каждого этапа влияет на итоговую конверсию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Этапы соединены последовательно, и вероятности прохождения перемножаются. Это соображение меняет отношение к «мелким» сбоям вроде </w:t>
      </w:r>
      <w:r w:rsidRPr="0034337E">
        <w:rPr>
          <w:lang w:val="ru-RU"/>
        </w:rPr>
        <w:t>задержки ответа на полдня.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Если на каждом из десяти этапов теряется всего десять процентов обращений, до оплаты доходит около трети. Если потеря составляет пять процентов, доходит почти шестьдесят. Разница между «неплохо» и «хорошо» на отдельном этапе даёт</w:t>
      </w:r>
      <w:r w:rsidRPr="0034337E">
        <w:rPr>
          <w:lang w:val="ru-RU"/>
        </w:rPr>
        <w:t xml:space="preserve"> двукратную разницу в итоге.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Для компании эти вероятности сегодня не считаются: нет надёжных отметок входа и выхода этапов, нет времени прохождения и нет зафиксированных причин отказа. Система управления задачами, по подтверждению руководства, ведётся как </w:t>
      </w:r>
      <w:r w:rsidRPr="0034337E">
        <w:rPr>
          <w:lang w:val="ru-RU"/>
        </w:rPr>
        <w:t>внутренний инструмент и источником этих данных не является. Поэтому величины на диаграмме — иллюстрация механизма, а не измерение компании.</w:t>
      </w:r>
    </w:p>
    <w:p w:rsidR="001B6ED7" w:rsidRPr="0034337E" w:rsidRDefault="00A85675">
      <w:pPr>
        <w:pStyle w:val="2"/>
        <w:rPr>
          <w:lang w:val="ru-RU"/>
        </w:rPr>
      </w:pPr>
      <w:bookmarkStart w:id="82" w:name="ch-10-5"/>
      <w:bookmarkEnd w:id="81"/>
      <w:r w:rsidRPr="0034337E">
        <w:rPr>
          <w:lang w:val="ru-RU"/>
        </w:rPr>
        <w:lastRenderedPageBreak/>
        <w:t>10.5. Сквозной процесс продажи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Целевой процесс идёт по заказу и клиенту, а не по внутренним отделам. У каждого обращ</w:t>
      </w:r>
      <w:r w:rsidRPr="0034337E">
        <w:rPr>
          <w:lang w:val="ru-RU"/>
        </w:rPr>
        <w:t>ения появляется владелец, у каждой версии расчёта — номер, у каждого обещанного срока — источник, у каждой отгрузки — подтверждение получения. Передача работы между подразделениями не означает передачу коммерческой ответственности: владелец остаётся единым</w:t>
      </w:r>
      <w:r w:rsidRPr="0034337E">
        <w:rPr>
          <w:lang w:val="ru-RU"/>
        </w:rPr>
        <w:t xml:space="preserve"> окном для клиента.</w:t>
      </w:r>
    </w:p>
    <w:p w:rsidR="001B6ED7" w:rsidRDefault="00A85675">
      <w:pPr>
        <w:pStyle w:val="2"/>
      </w:pPr>
      <w:bookmarkStart w:id="83" w:name="ch-10-6"/>
      <w:bookmarkEnd w:id="82"/>
      <w:r>
        <w:t>10.6. Нормативы скорости по 90-му процентилю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743737"/>
            <wp:effectExtent l="0" t="0" r="0" b="0"/>
            <wp:docPr id="19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" descr="/tmp/mm/media/image32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3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10.4. Стартовые нормативы скорости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Среднее время скрывает длинный хвост задержек: половина клиентов </w:t>
      </w:r>
      <w:r w:rsidRPr="0034337E">
        <w:rPr>
          <w:lang w:val="ru-RU"/>
        </w:rPr>
        <w:t>получает ответ за десять минут, а вторая ждёт сутки, и среднее выглядит приемлемо. Поэтому норматив контролируется по девяностому процентилю — не менее девяноста процентов событий должны укладываться в срок.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Отсчёт начинается только после получения полного</w:t>
      </w:r>
      <w:r w:rsidRPr="0034337E">
        <w:rPr>
          <w:lang w:val="ru-RU"/>
        </w:rPr>
        <w:t xml:space="preserve"> обязательного входа. Пауза допустима, когда компания документированно ждёт данных от клиента, и недопустима при внутренней передаче между отделами — иначе норматив выполняется на бумаге за счёт бесконечных передач.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Значения, приведённые на рисунке 10.4, —</w:t>
      </w:r>
      <w:r w:rsidRPr="0034337E">
        <w:rPr>
          <w:lang w:val="ru-RU"/>
        </w:rPr>
        <w:t xml:space="preserve"> стартовые цели пилота, а не измеренный текущий результат. Единственная имеющаяся оценка фактических длительностей получена картированием потока по фасадным кассетам (раздел 10.2) и является экспертной. Через восемь–двенадцать недель нормативы калибруются </w:t>
      </w:r>
      <w:r w:rsidRPr="0034337E">
        <w:rPr>
          <w:lang w:val="ru-RU"/>
        </w:rPr>
        <w:t>по фактической мощности и экономике. Базовая линия появится только после того, как начнут фиксироваться временные отметки.</w:t>
      </w:r>
    </w:p>
    <w:p w:rsidR="001B6ED7" w:rsidRPr="0034337E" w:rsidRDefault="00A85675">
      <w:pPr>
        <w:pStyle w:val="2"/>
        <w:rPr>
          <w:lang w:val="ru-RU"/>
        </w:rPr>
      </w:pPr>
      <w:bookmarkStart w:id="84" w:name="ch-10-7"/>
      <w:bookmarkEnd w:id="83"/>
      <w:r w:rsidRPr="0034337E">
        <w:rPr>
          <w:lang w:val="ru-RU"/>
        </w:rPr>
        <w:t>10.7. Четыре класса расчёта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Главная причина срыва сроков — единая очередь без классов сложности: складской заказ и фасадная раскладка</w:t>
      </w:r>
      <w:r w:rsidRPr="0034337E">
        <w:rPr>
          <w:lang w:val="ru-RU"/>
        </w:rPr>
        <w:t xml:space="preserve"> конкурируют за один приоритет. Разделение потока по классам сложности и приоритет по обещанной дате вводятся немедленно; временные метки за четыре недели закрепляют результат.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Класс 1 — складская позиция из прайса: расчёт не требуется, ответ выдаётся из с</w:t>
      </w:r>
      <w:r w:rsidRPr="0034337E">
        <w:rPr>
          <w:lang w:val="ru-RU"/>
        </w:rPr>
        <w:t>истемы в тот же час.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Класс 2 — типовая конфигурация с известными узлами: расчёт по шаблону, норматив — один рабочий день.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Класс 3 — нестандартная спецификация в пределах освоенной технологии: расчёт с проверкой узла, норматив — три рабочих дня.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Класс 4 — н</w:t>
      </w:r>
      <w:r w:rsidRPr="0034337E">
        <w:rPr>
          <w:lang w:val="ru-RU"/>
        </w:rPr>
        <w:t>овое или проектное решение: требует конструкторской проработки, срок назначается персонально и подтверждается руководителем ПТО; в общую очередь не ставится.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Класс присваивается при приёме обращения, а не в процессе расчёта: именно смешение четвёртого клас</w:t>
      </w:r>
      <w:r w:rsidRPr="0034337E">
        <w:rPr>
          <w:lang w:val="ru-RU"/>
        </w:rPr>
        <w:t>са с первым и вторым в одной очереди создаёт наблюдаемый разброс срока.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Разработка нового продукта в эту классификацию не входит и в общую очередь не ставится ни при каких условиях. Смешение разработки с четвёртым классом — основная причина того, что ассор</w:t>
      </w:r>
      <w:r w:rsidRPr="0034337E">
        <w:rPr>
          <w:lang w:val="ru-RU"/>
        </w:rPr>
        <w:t xml:space="preserve">тимент прибыльного слоя не расширяется: у клиентского заказа есть срок и заказчик, у разработки их нет, поэтому она откладывается бесконечно. Разработка ведётся отдельной очередью с собственным планом, лимитом незавершённых задач и ежеквартальным разбором </w:t>
      </w:r>
      <w:r w:rsidRPr="0034337E">
        <w:rPr>
          <w:lang w:val="ru-RU"/>
        </w:rPr>
        <w:t>на продуктовом комитете.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Одновременно вводится ограничение на число незавершённых расчётов у одного инженера. Если выпуск расчётов не растёт, накопление очереди неизбежно увеличивает срок: время в системе прямо пропорционально числу заданий в работе. Очере</w:t>
      </w:r>
      <w:r w:rsidRPr="0034337E">
        <w:rPr>
          <w:lang w:val="ru-RU"/>
        </w:rPr>
        <w:t>дь выстраивается по обещанному клиенту сроку, а не по силе давления менеджера.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Автоматизация раскладки может извлекать размеры, предлагать варианты и находить очевидные коллизии, но не получает права самостоятельно утверждать нестандартную спецификацию. Эф</w:t>
      </w:r>
      <w:r w:rsidRPr="0034337E">
        <w:rPr>
          <w:lang w:val="ru-RU"/>
        </w:rPr>
        <w:t>фект пилота измеряется временем цикла, долей расчётов без переделки, отходом и фактической маржой. Сэкономленные часы становятся деньгами только при росте выпуска, сокращении внешних затрат или отказе от дополнительного найма.</w:t>
      </w:r>
    </w:p>
    <w:p w:rsidR="001B6ED7" w:rsidRPr="0034337E" w:rsidRDefault="00A85675">
      <w:pPr>
        <w:pStyle w:val="2"/>
        <w:rPr>
          <w:lang w:val="ru-RU"/>
        </w:rPr>
      </w:pPr>
      <w:bookmarkStart w:id="85" w:name="ch-10-8"/>
      <w:bookmarkEnd w:id="84"/>
      <w:r w:rsidRPr="0034337E">
        <w:rPr>
          <w:lang w:val="ru-RU"/>
        </w:rPr>
        <w:t>10.8. Экономика доставки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Бесп</w:t>
      </w:r>
      <w:r w:rsidRPr="0034337E">
        <w:rPr>
          <w:lang w:val="ru-RU"/>
        </w:rPr>
        <w:t>латная доставка выглядит бесплатной только в отчёте, где её стоимость не отнесена на сделку. До расчёта стоимости рейса объявлять зональную бесплатную доставку нельзя.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Вывод главы. Клиентский путь не описан, временные отметки не фиксируются, и поэтому поте</w:t>
      </w:r>
      <w:r w:rsidRPr="0034337E">
        <w:rPr>
          <w:lang w:val="ru-RU"/>
        </w:rPr>
        <w:t>ря обнаруживается только по итоговой выручке. Первое действие — не автоматизация, а введение владельца обращения, номера версии расчёта и отметок времени на четырёх ключевых переходах. Это не требует новых систем и даёт базовую линию, без которой любой нор</w:t>
      </w:r>
      <w:r w:rsidRPr="0034337E">
        <w:rPr>
          <w:lang w:val="ru-RU"/>
        </w:rPr>
        <w:t>матив является пожеланием.</w:t>
      </w:r>
    </w:p>
    <w:p w:rsidR="001B6ED7" w:rsidRPr="0034337E" w:rsidRDefault="00A85675">
      <w:pPr>
        <w:pStyle w:val="1"/>
        <w:rPr>
          <w:lang w:val="ru-RU"/>
        </w:rPr>
      </w:pPr>
      <w:bookmarkStart w:id="86" w:name="ch-11"/>
      <w:bookmarkEnd w:id="77"/>
      <w:bookmarkEnd w:id="85"/>
      <w:r w:rsidRPr="0034337E">
        <w:rPr>
          <w:lang w:val="ru-RU"/>
        </w:rPr>
        <w:t>11. Производство, инженерные расчёты и исполнение заказа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коммерческое обещание становится исполнимой датой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 Производственный план должен различать подтверждённый заказ, ожидаемый спрос и пополнение склада. Инжен</w:t>
      </w:r>
      <w:r w:rsidRPr="0034337E">
        <w:rPr>
          <w:b/>
          <w:bCs/>
          <w:lang w:val="ru-RU"/>
        </w:rPr>
        <w:t>ерный расчёт — отдельная очередь с измеряемым временем, качеством и потенциалом автоматизации.</w:t>
      </w:r>
    </w:p>
    <w:p w:rsidR="001B6ED7" w:rsidRPr="0034337E" w:rsidRDefault="00A85675">
      <w:pPr>
        <w:pStyle w:val="2"/>
        <w:rPr>
          <w:lang w:val="ru-RU"/>
        </w:rPr>
      </w:pPr>
      <w:bookmarkStart w:id="87" w:name="ch-11-1"/>
      <w:r w:rsidRPr="0034337E">
        <w:rPr>
          <w:lang w:val="ru-RU"/>
        </w:rPr>
        <w:lastRenderedPageBreak/>
        <w:t>11.1. Слои спроса и право попасть в план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23191"/>
            <wp:effectExtent l="0" t="0" r="0" b="0"/>
            <wp:docPr id="20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" descr="/tmp/mm/media/image33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3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11.1. Слои спроса в производственном плане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Смешение подтверждённого заказ</w:t>
      </w:r>
      <w:r w:rsidRPr="0034337E">
        <w:rPr>
          <w:lang w:val="ru-RU"/>
        </w:rPr>
        <w:t>а и коммерческого прогноза превращает прогноз в скрытый заказ на производство. Пять слоёв спроса имеют разный статус, и обращаться с ними одинаково нельзя.</w:t>
      </w:r>
    </w:p>
    <w:p w:rsidR="001B6ED7" w:rsidRPr="0034337E" w:rsidRDefault="00A85675">
      <w:pPr>
        <w:numPr>
          <w:ilvl w:val="0"/>
          <w:numId w:val="9"/>
        </w:numPr>
        <w:rPr>
          <w:lang w:val="ru-RU"/>
        </w:rPr>
      </w:pPr>
      <w:r w:rsidRPr="0034337E">
        <w:rPr>
          <w:lang w:val="ru-RU"/>
        </w:rPr>
        <w:t>Подтверждённый заказ — жёсткая потребность. Материал и производственный слот резервируются. Защита о</w:t>
      </w:r>
      <w:r w:rsidRPr="0034337E">
        <w:rPr>
          <w:lang w:val="ru-RU"/>
        </w:rPr>
        <w:t>т ошибки: контроль версии спецификации, финансового разрешения и изменений со стороны клиента.</w:t>
      </w:r>
    </w:p>
    <w:p w:rsidR="001B6ED7" w:rsidRDefault="00A85675">
      <w:pPr>
        <w:numPr>
          <w:ilvl w:val="0"/>
          <w:numId w:val="9"/>
        </w:numPr>
      </w:pPr>
      <w:r w:rsidRPr="0034337E">
        <w:rPr>
          <w:lang w:val="ru-RU"/>
        </w:rPr>
        <w:t xml:space="preserve">Пополнение склада — плановая партия в утверждённом окне, рассчитанная от фактического потребления, точки заказа и страхового </w:t>
      </w:r>
      <w:r w:rsidRPr="0034337E">
        <w:rPr>
          <w:lang w:val="ru-RU"/>
        </w:rPr>
        <w:t xml:space="preserve">запаса. </w:t>
      </w:r>
      <w:r>
        <w:t>Защита: максимальный уровень, ограничение возраста запаса и проверка прогноза.</w:t>
      </w:r>
    </w:p>
    <w:p w:rsidR="001B6ED7" w:rsidRDefault="00A85675">
      <w:pPr>
        <w:numPr>
          <w:ilvl w:val="0"/>
          <w:numId w:val="9"/>
        </w:numPr>
      </w:pPr>
      <w:r w:rsidRPr="0034337E">
        <w:rPr>
          <w:lang w:val="ru-RU"/>
        </w:rPr>
        <w:t xml:space="preserve">Заготовка под доработку — буфер универсальной основы и мощность на завершение. </w:t>
      </w:r>
      <w:r>
        <w:t>Защита: матрица совместимости и лимит незавершённого производства.</w:t>
      </w:r>
    </w:p>
    <w:p w:rsidR="001B6ED7" w:rsidRDefault="00A85675">
      <w:pPr>
        <w:numPr>
          <w:ilvl w:val="0"/>
          <w:numId w:val="9"/>
        </w:numPr>
      </w:pPr>
      <w:r w:rsidRPr="0034337E">
        <w:rPr>
          <w:lang w:val="ru-RU"/>
        </w:rPr>
        <w:t>Проектный спрос — резер</w:t>
      </w:r>
      <w:r w:rsidRPr="0034337E">
        <w:rPr>
          <w:lang w:val="ru-RU"/>
        </w:rPr>
        <w:t xml:space="preserve">в только после наступления события, определённого критериями допуска: договор, предоплата или подтверждённое задание. </w:t>
      </w:r>
      <w:r>
        <w:t>Защита: идентификатор проекта, срок действия резерва и сценарий отмены.</w:t>
      </w:r>
    </w:p>
    <w:p w:rsidR="001B6ED7" w:rsidRPr="0034337E" w:rsidRDefault="00A85675">
      <w:pPr>
        <w:numPr>
          <w:ilvl w:val="0"/>
          <w:numId w:val="9"/>
        </w:numPr>
        <w:rPr>
          <w:lang w:val="ru-RU"/>
        </w:rPr>
      </w:pPr>
      <w:r w:rsidRPr="0034337E">
        <w:rPr>
          <w:lang w:val="ru-RU"/>
        </w:rPr>
        <w:t>Коммерческий прогноз — сценарий подготовки мощности, но не разреше</w:t>
      </w:r>
      <w:r w:rsidRPr="0034337E">
        <w:rPr>
          <w:lang w:val="ru-RU"/>
        </w:rPr>
        <w:t>ние на выпуск продукции. Он допускается в расчёт только после сравнения прошлых прогнозов с фактом.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Ценовая ставка по металлу спросом на готовую продукцию не является и в производственный план не попадает. Она живёт в отдельном контуре с собственным денежн</w:t>
      </w:r>
      <w:r w:rsidRPr="0034337E">
        <w:rPr>
          <w:lang w:val="ru-RU"/>
        </w:rPr>
        <w:t>ым лимитом, как описано в главе 8.</w:t>
      </w:r>
    </w:p>
    <w:p w:rsidR="001B6ED7" w:rsidRDefault="00A85675">
      <w:pPr>
        <w:pStyle w:val="2"/>
      </w:pPr>
      <w:bookmarkStart w:id="88" w:name="ch-11-2"/>
      <w:bookmarkEnd w:id="87"/>
      <w:r>
        <w:lastRenderedPageBreak/>
        <w:t>11.2. Реальная доступная мощность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500294"/>
            <wp:effectExtent l="0" t="0" r="0" b="0"/>
            <wp:docPr id="20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" descr="/tmp/mm/media/image34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0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11.2. Иллюстрация перехода от номинальной к доступной мощности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Распространённая ошибка планирования — считать доступной мощностью номинальны</w:t>
      </w:r>
      <w:r w:rsidRPr="0034337E">
        <w:rPr>
          <w:lang w:val="ru-RU"/>
        </w:rPr>
        <w:t>й фонд времени станка. Из него вычитаются плановые остановки, переналадки, обслуживание и потери качества.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Соотношение на диаграмме иллюстративное — фактические значения для компании не измерены, и это само по себе проблема. Пока нормативы </w:t>
      </w:r>
      <w:r w:rsidRPr="0034337E">
        <w:rPr>
          <w:lang w:val="ru-RU"/>
        </w:rPr>
        <w:t>времени, реальная мощность и доля годного с первого раза не измерены, любой производственный план строится на предположении.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Практическое следствие простое. Когда требуемые часы превышают доступные, компания обязана заранее выбрать одно из пяти: перенести </w:t>
      </w:r>
      <w:r w:rsidRPr="0034337E">
        <w:rPr>
          <w:lang w:val="ru-RU"/>
        </w:rPr>
        <w:t>срок, добавить смену, отдать на подряд, изменить последовательность или отказаться от обещания. Скрывать перегрузку в очереди — значит переносить решение на момент, когда клиенту уже пообещали.</w:t>
      </w:r>
    </w:p>
    <w:p w:rsidR="001B6ED7" w:rsidRPr="0034337E" w:rsidRDefault="00A85675">
      <w:pPr>
        <w:pStyle w:val="2"/>
        <w:rPr>
          <w:lang w:val="ru-RU"/>
        </w:rPr>
      </w:pPr>
      <w:bookmarkStart w:id="89" w:name="ch-11-3"/>
      <w:bookmarkEnd w:id="88"/>
      <w:r w:rsidRPr="0034337E">
        <w:rPr>
          <w:lang w:val="ru-RU"/>
        </w:rPr>
        <w:t>11.3. Пять производственных горизонтов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Планирование производст</w:t>
      </w:r>
      <w:r w:rsidRPr="0034337E">
        <w:rPr>
          <w:lang w:val="ru-RU"/>
        </w:rPr>
        <w:t>ва ведётся на пяти горизонтах одновременно, и на каждом принимается своё решение. Попытка решать всё на одном горизонте приводит либо к параличу, либо к ежедневной перекройке графика.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Год — решение о мощности, оборудовании, сменности и ключевых компетенция</w:t>
      </w:r>
      <w:r w:rsidRPr="0034337E">
        <w:rPr>
          <w:lang w:val="ru-RU"/>
        </w:rPr>
        <w:t>х.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Квартал — решение о продуктовом наборе, сезонном запасе и распределении узкого места между семействами.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Тринадцать недель — решение о материале, закупках и подтверждённых обязательствах перед клиентами.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Две недели — граница замораживания графика: что уж</w:t>
      </w:r>
      <w:r w:rsidRPr="0034337E">
        <w:rPr>
          <w:lang w:val="ru-RU"/>
        </w:rPr>
        <w:t>е обещано и не переносится без решения.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Сорок восемь часов — реакция на отклонение: поломка, брак, срочный заказ, задержка материала.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Тринадцать недель и сорок восемь часов — стартовая конструкция пилота, а не доказанные оптимальные горизонты. Граница замо</w:t>
      </w:r>
      <w:r w:rsidRPr="0034337E">
        <w:rPr>
          <w:lang w:val="ru-RU"/>
        </w:rPr>
        <w:t>раживания калибруется по фактическому циклу, длительности переналадки и стоимости изменения графика.</w:t>
      </w:r>
    </w:p>
    <w:p w:rsidR="001B6ED7" w:rsidRPr="0034337E" w:rsidRDefault="00A85675">
      <w:pPr>
        <w:pStyle w:val="2"/>
        <w:rPr>
          <w:lang w:val="ru-RU"/>
        </w:rPr>
      </w:pPr>
      <w:bookmarkStart w:id="90" w:name="ch-11-4"/>
      <w:bookmarkEnd w:id="89"/>
      <w:r w:rsidRPr="0034337E">
        <w:rPr>
          <w:lang w:val="ru-RU"/>
        </w:rPr>
        <w:t>11.4. Инженерный расчёт и автоматизация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По интервью сложная фасадная раскладка может занимать до четырёх дней. Карта потока раздела 10.2 позволяет разделит</w:t>
      </w:r>
      <w:r w:rsidRPr="0034337E">
        <w:rPr>
          <w:lang w:val="ru-RU"/>
        </w:rPr>
        <w:t>ь эту величину: чистый инженерный труд по фасадной кассете составляет около 18 часов — восемь на спецификацию и десять на смету, — тогда как заказ находится в зоне «Сделка и ПТО» от 48 до 176 часов. Преобладает не чистое время работы и не переделки, а ожид</w:t>
      </w:r>
      <w:r w:rsidRPr="0034337E">
        <w:rPr>
          <w:lang w:val="ru-RU"/>
        </w:rPr>
        <w:t>ание в очереди и согласование.</w:t>
      </w:r>
    </w:p>
    <w:p w:rsidR="001B6ED7" w:rsidRPr="0034337E" w:rsidRDefault="00A85675">
      <w:pPr>
        <w:numPr>
          <w:ilvl w:val="0"/>
          <w:numId w:val="10"/>
        </w:numPr>
        <w:rPr>
          <w:lang w:val="ru-RU"/>
        </w:rPr>
      </w:pPr>
      <w:r w:rsidRPr="0034337E">
        <w:rPr>
          <w:lang w:val="ru-RU"/>
        </w:rPr>
        <w:t>Если преобладает чистое время работы, помогает автоматизация раскладки и библиотека типовых узлов.</w:t>
      </w:r>
    </w:p>
    <w:p w:rsidR="001B6ED7" w:rsidRPr="0034337E" w:rsidRDefault="00A85675">
      <w:pPr>
        <w:numPr>
          <w:ilvl w:val="0"/>
          <w:numId w:val="10"/>
        </w:numPr>
        <w:rPr>
          <w:lang w:val="ru-RU"/>
        </w:rPr>
      </w:pPr>
      <w:r w:rsidRPr="0034337E">
        <w:rPr>
          <w:lang w:val="ru-RU"/>
        </w:rPr>
        <w:t>Если преобладает ожидание в очереди, помогает ограничение числа заданий в работе и приоритет по обещанному сроку, а не по наст</w:t>
      </w:r>
      <w:r w:rsidRPr="0034337E">
        <w:rPr>
          <w:lang w:val="ru-RU"/>
        </w:rPr>
        <w:t>ойчивости менеджера.</w:t>
      </w:r>
    </w:p>
    <w:p w:rsidR="001B6ED7" w:rsidRPr="0034337E" w:rsidRDefault="00A85675">
      <w:pPr>
        <w:numPr>
          <w:ilvl w:val="0"/>
          <w:numId w:val="10"/>
        </w:numPr>
        <w:rPr>
          <w:lang w:val="ru-RU"/>
        </w:rPr>
      </w:pPr>
      <w:r w:rsidRPr="0034337E">
        <w:rPr>
          <w:lang w:val="ru-RU"/>
        </w:rPr>
        <w:t>Если преобладают переделки, помогает обязательный минимум входных данных: неполная заявка не принимается в расчёт как срочная.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Первое действие — двухнедельный замер, разделяющий эти три составляющие. Он не требует ничего, кроме отметок</w:t>
      </w:r>
      <w:r w:rsidRPr="0034337E">
        <w:rPr>
          <w:lang w:val="ru-RU"/>
        </w:rPr>
        <w:t xml:space="preserve"> времени в журнале заявок. Без него любое вложение в автоматизацию — ставка вслепую.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Отсюда порядок для конструкторской функции. Пока преобладает ожидание в очереди, добавление конструкторского ресурса увеличивает мощность узла, который не является узким, </w:t>
      </w:r>
      <w:r w:rsidRPr="0034337E">
        <w:rPr>
          <w:lang w:val="ru-RU"/>
        </w:rPr>
        <w:t>и результата не даёт. Сначала сокращается маршрут согласования, затем измеряется остаточная загрузка конструкторского труда, и по её результату определяется число ролей. Двухнедельный замер, описанный выше, отвечает на оба вопроса сразу.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Про автоматизацию и искусственный интеллект. Инструменты могут извлекать размеры, предлагать раскладку и находить очевидные коллизии. Права самостоятельно утверждать нестандартную спецификацию они не получают. И главное: сэкономленные инженерные часы стано</w:t>
      </w:r>
      <w:r w:rsidRPr="0034337E">
        <w:rPr>
          <w:lang w:val="ru-RU"/>
        </w:rPr>
        <w:t>вятся прибылью только в трёх случаях — если вырос выпуск, если сократились внешние затраты или если компания отказалась от найма. Само по себе высвобождение времени деньгами не является.</w:t>
      </w:r>
    </w:p>
    <w:p w:rsidR="001B6ED7" w:rsidRPr="0034337E" w:rsidRDefault="00A85675">
      <w:pPr>
        <w:pStyle w:val="2"/>
        <w:rPr>
          <w:lang w:val="ru-RU"/>
        </w:rPr>
      </w:pPr>
      <w:bookmarkStart w:id="91" w:name="ch-11-5"/>
      <w:bookmarkEnd w:id="90"/>
      <w:r w:rsidRPr="0034337E">
        <w:rPr>
          <w:lang w:val="ru-RU"/>
        </w:rPr>
        <w:t>11.5. Минимальные измерения исполнения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Доступные данные не содержат и</w:t>
      </w:r>
      <w:r w:rsidRPr="0034337E">
        <w:rPr>
          <w:lang w:val="ru-RU"/>
        </w:rPr>
        <w:t>стории заказов с отметками времени по этапам, проверенных норм, фактической мощности, объёма незавершённого производства и базовой точности отгрузки. Экспертная карта потока по одному продукту такую историю не заменяет: она даёт порядок величин и соотношен</w:t>
      </w:r>
      <w:r w:rsidRPr="0034337E">
        <w:rPr>
          <w:lang w:val="ru-RU"/>
        </w:rPr>
        <w:t>ие этапов, но не распределение сроков по заказам. Минимальный набор ниже внедряется без новых систем.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Отметка 1 — приём обращения: дата, время, источник, владелец.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Отметка 2 — получение полного обязательного входа от клиента.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Отметка 3 — выдача расчёта и к</w:t>
      </w:r>
      <w:r w:rsidRPr="0034337E">
        <w:rPr>
          <w:lang w:val="ru-RU"/>
        </w:rPr>
        <w:t>оммерческого предложения с номером версии.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Отметка 4 — согласование сделки и финансовое разрешение.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Отметка 5 — постановка в производственный план с подтверждённой датой.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Отметка 6 — завершение производства и перемещение на склад готовой продукции.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Отметка</w:t>
      </w:r>
      <w:r w:rsidRPr="0034337E">
        <w:rPr>
          <w:lang w:val="ru-RU"/>
        </w:rPr>
        <w:t xml:space="preserve"> 7 — отгрузка и подтверждение получения клиентом.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Семь отметок дают время цикла, время каждой зоны, долю ожидания и базовую точность обещанной даты. Они вводятся в действующих системах и не требуют вложений.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Вывод главы. Производство планируется от просьб,</w:t>
      </w:r>
      <w:r w:rsidRPr="0034337E">
        <w:rPr>
          <w:lang w:val="ru-RU"/>
        </w:rPr>
        <w:t xml:space="preserve"> а не от расчёта, потому что расчёт не на чем построить: нормы времени, доступная мощность и доля годного не измерены. Первое действие — не покупка системы планирования, а введение семи отметок времени и двухнедельный замер инженерного узкого места. Только</w:t>
      </w:r>
      <w:r w:rsidRPr="0034337E">
        <w:rPr>
          <w:lang w:val="ru-RU"/>
        </w:rPr>
        <w:t xml:space="preserve"> после этого обещанная клиенту дата перестанет быть предположением.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НЕФИНАНСОВЫЙ РЕЗУЛЬТАТ Срок сложного расчёта сокращается с четырёх дней до одного рабочего дня для типовых задач; обещанная дата формируется из материала, мощности и очереди; клиент получа</w:t>
      </w:r>
      <w:r w:rsidRPr="0034337E">
        <w:rPr>
          <w:lang w:val="ru-RU"/>
        </w:rPr>
        <w:t>ет раннее предупреждение до нарушения срока.</w:t>
      </w:r>
    </w:p>
    <w:p w:rsidR="001B6ED7" w:rsidRPr="0034337E" w:rsidRDefault="00A85675">
      <w:pPr>
        <w:pStyle w:val="1"/>
        <w:rPr>
          <w:lang w:val="ru-RU"/>
        </w:rPr>
      </w:pPr>
      <w:bookmarkStart w:id="92" w:name="ch-12"/>
      <w:bookmarkEnd w:id="86"/>
      <w:bookmarkEnd w:id="91"/>
      <w:r w:rsidRPr="0034337E">
        <w:rPr>
          <w:lang w:val="ru-RU"/>
        </w:rPr>
        <w:t>12. Данные, автоматизация и интеграция систем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Почему интеграция начинается с владельца факта, а не с переноса полей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КЛЮЧЕВОЙ ВЫВОД. 1С должна хранить подтверждённый финансово-операционный факт, система продаж — </w:t>
      </w:r>
      <w:r w:rsidRPr="0034337E">
        <w:rPr>
          <w:b/>
          <w:bCs/>
          <w:lang w:val="ru-RU"/>
        </w:rPr>
        <w:t>отношения, возможности и следующий шаг. Интеграция соединяет события едиными идентификаторами и не позволяет менеджеру имитировать производственный или платёжный статус.</w:t>
      </w:r>
    </w:p>
    <w:p w:rsidR="001B6ED7" w:rsidRDefault="00A85675">
      <w:pPr>
        <w:pStyle w:val="2"/>
      </w:pPr>
      <w:bookmarkStart w:id="93" w:name="ch-12-1"/>
      <w:r>
        <w:t>12.1. Системы не образуют сквозной процесс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644360"/>
            <wp:effectExtent l="0" t="0" r="0" b="0"/>
            <wp:docPr id="2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" descr="/tmp/mm/media/image35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4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Рисунок 12.1. Разрыв между используемыми </w:t>
      </w:r>
      <w:r w:rsidRPr="0034337E">
        <w:rPr>
          <w:lang w:val="ru-RU"/>
        </w:rPr>
        <w:t>системами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Наличие систем не равно цифровому процессу. Если событие вводится повторно вручную, статус меняется без первичного документа, а клиент опознаётся по названию компании, то компания остаётся зависимой от конкрет</w:t>
      </w:r>
      <w:r w:rsidRPr="0034337E">
        <w:rPr>
          <w:lang w:val="ru-RU"/>
        </w:rPr>
        <w:t>ного человека и от промежуточных файлов.</w:t>
      </w:r>
    </w:p>
    <w:p w:rsidR="001B6ED7" w:rsidRDefault="00A85675">
      <w:pPr>
        <w:pStyle w:val="2"/>
      </w:pPr>
      <w:bookmarkStart w:id="94" w:name="ch-12-2"/>
      <w:bookmarkEnd w:id="93"/>
      <w:r>
        <w:lastRenderedPageBreak/>
        <w:t>12.2. Единая модель номенклатуры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581441"/>
            <wp:effectExtent l="0" t="0" r="0" b="0"/>
            <wp:docPr id="21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" descr="/tmp/mm/media/image36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14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12.2. Рост числа кодов без подтверждённого расширения ассортимента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Отдельного внимания заслуживает то, что произошло с номенклатурой. З</w:t>
      </w:r>
      <w:r w:rsidRPr="0034337E">
        <w:rPr>
          <w:lang w:val="ru-RU"/>
        </w:rPr>
        <w:t>а первое полугодие число кодов, использованных в продажах, выросло с 1 194 до 1 643.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Значительная часть этого роста связана не с расширением ассортимента, а с заменой кодов. Последствие прямое и серьёзное: сравнение продаж с прошлым годом искажается, анали</w:t>
      </w:r>
      <w:r w:rsidRPr="0034337E">
        <w:rPr>
          <w:lang w:val="ru-RU"/>
        </w:rPr>
        <w:t xml:space="preserve">з ассортимента теряет основу, а планирование закупок опирается на разорванную историю. Именно поэтому вывод раздела 4.1 о росте числа номенклатурных позиций в обороте нельзя читать как расширение ассортимента: он частично отражает замену кодов, а не новые </w:t>
      </w:r>
      <w:r w:rsidRPr="0034337E">
        <w:rPr>
          <w:lang w:val="ru-RU"/>
        </w:rPr>
        <w:t>продукты.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Решение не требует новой системы. Нужна каноническая модель: устойчивое продуктовое семейство, которое не меняется при появлении нового кода, и таблица соответствий между старыми и новыми кодами с датами действия, причиной замены и утвердившим ли</w:t>
      </w:r>
      <w:r w:rsidRPr="0034337E">
        <w:rPr>
          <w:lang w:val="ru-RU"/>
        </w:rPr>
        <w:t>цом. Историческая операция при этом остаётся неизменной — переписывать прошлое нельзя, его нужно уметь читать.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Правило, которое вводится немедленно. Новый код номенклатуры не создаётся без карточки, обязательных атрибутов и ответственного. Это </w:t>
      </w:r>
      <w:r w:rsidRPr="0034337E">
        <w:rPr>
          <w:lang w:val="ru-RU"/>
        </w:rPr>
        <w:t>первое, что делается в спринте 0, и оно останавливает рост проблемы, пока идёт разбор накопленного.</w:t>
      </w:r>
    </w:p>
    <w:p w:rsidR="001B6ED7" w:rsidRDefault="00A85675">
      <w:pPr>
        <w:pStyle w:val="2"/>
      </w:pPr>
      <w:bookmarkStart w:id="95" w:name="ch-12-3"/>
      <w:bookmarkEnd w:id="94"/>
      <w:r>
        <w:lastRenderedPageBreak/>
        <w:t>12.3. Источники факта по объектам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563801"/>
            <wp:effectExtent l="0" t="0" r="0" b="0"/>
            <wp:docPr id="2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" descr="/tmp/mm/media/image37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3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12.3. Разделение системы продаж, слоя обмена и учётной системы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Главная причина неудачных интеграций — попытка синхронизировать поля до того, как определено, какая система является источником факта по каждому объекту. Тогда интегратор технически связывает две разные трактовки одного и того же клиента, цены или статуса.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Разделение простое. Учётная система хранит подтверждённый факт: остаток, себестоимость и стоимость замещения, версию цены, счёт, оплату, заказ, производство, отгрузку. Система продаж хранит то, чего в учёте быть не может: владельца клиента, потребность, о</w:t>
      </w:r>
      <w:r w:rsidRPr="0034337E">
        <w:rPr>
          <w:lang w:val="ru-RU"/>
        </w:rPr>
        <w:t>бъект, участников решения, версию предложения, следующий шаг и обещание клиенту. Между ними работает слой обмена, который проверяет сообщения, преобразует справочники, защищает от повторной обработки одного события и ведёт журнал ошибок.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Старые записи в си</w:t>
      </w:r>
      <w:r w:rsidRPr="0034337E">
        <w:rPr>
          <w:lang w:val="ru-RU"/>
        </w:rPr>
        <w:t>стеме управления задачами нельзя автоматически объявить живыми сделками. При перезапуске они остаются архивом. В новую базовую линию попадает только заново подтверждённая возможность — с клиентом, потребностью, суммой, ответственным, следующим шагом и дато</w:t>
      </w:r>
      <w:r w:rsidRPr="0034337E">
        <w:rPr>
          <w:lang w:val="ru-RU"/>
        </w:rPr>
        <w:t>й.</w:t>
      </w:r>
    </w:p>
    <w:p w:rsidR="001B6ED7" w:rsidRPr="0034337E" w:rsidRDefault="00A85675">
      <w:pPr>
        <w:pStyle w:val="2"/>
        <w:rPr>
          <w:lang w:val="ru-RU"/>
        </w:rPr>
      </w:pPr>
      <w:bookmarkStart w:id="96" w:name="ch-12-4"/>
      <w:bookmarkEnd w:id="95"/>
      <w:r w:rsidRPr="0034337E">
        <w:rPr>
          <w:lang w:val="ru-RU"/>
        </w:rPr>
        <w:t>12.4. Независимые состояния заказа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Одна линейная стадия не может достоверно описать заказ, который частично произведён, частично отгружен и частично оплачен. Поэтому состояние заказа складывается из независимых осей. Клиенту показывается понятный общий </w:t>
      </w:r>
      <w:r w:rsidRPr="0034337E">
        <w:rPr>
          <w:lang w:val="ru-RU"/>
        </w:rPr>
        <w:t>статус, но внутри оси остаются раздельными, и каждую меняет только та система, которая владеет соответствующим событием.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Связывают всё это сквозные идентификаторы: клиента, возможности, предложения с номером версии, заказа и отгрузки. Связка по названию ко</w:t>
      </w:r>
      <w:r w:rsidRPr="0034337E">
        <w:rPr>
          <w:lang w:val="ru-RU"/>
        </w:rPr>
        <w:t>мпании или по тексту комментария не допускается — именно она порождает дубли, и искажает консолидированный результат группы компаний.</w:t>
      </w:r>
    </w:p>
    <w:p w:rsidR="001B6ED7" w:rsidRPr="0034337E" w:rsidRDefault="00A85675">
      <w:pPr>
        <w:pStyle w:val="2"/>
        <w:rPr>
          <w:lang w:val="ru-RU"/>
        </w:rPr>
      </w:pPr>
      <w:bookmarkStart w:id="97" w:name="ch-12-5"/>
      <w:bookmarkEnd w:id="96"/>
      <w:r w:rsidRPr="0034337E">
        <w:rPr>
          <w:lang w:val="ru-RU"/>
        </w:rPr>
        <w:lastRenderedPageBreak/>
        <w:t>12.5. Последовательность автоматизации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Последовательность здесь важнее содержания. Ошибка, которую совершает большинство к</w:t>
      </w:r>
      <w:r w:rsidRPr="0034337E">
        <w:rPr>
          <w:lang w:val="ru-RU"/>
        </w:rPr>
        <w:t>омпаний, — начать проектирование обмена до наведения порядка в справочниках. Тогда код приходится переписывать на середине проекта, а сроки и бюджет удваиваются.</w:t>
      </w:r>
    </w:p>
    <w:p w:rsidR="001B6ED7" w:rsidRDefault="00A85675">
      <w:pPr>
        <w:numPr>
          <w:ilvl w:val="0"/>
          <w:numId w:val="11"/>
        </w:numPr>
      </w:pPr>
      <w:r w:rsidRPr="0034337E">
        <w:rPr>
          <w:lang w:val="ru-RU"/>
        </w:rPr>
        <w:t>Первое: сверка полей учётной системы и подписание описания того, что означает каждое поле выру</w:t>
      </w:r>
      <w:r w:rsidRPr="0034337E">
        <w:rPr>
          <w:lang w:val="ru-RU"/>
        </w:rPr>
        <w:t xml:space="preserve">чки, налога и себестоимости. </w:t>
      </w:r>
      <w:r>
        <w:t>Десять дней.</w:t>
      </w:r>
    </w:p>
    <w:p w:rsidR="001B6ED7" w:rsidRDefault="00A85675">
      <w:pPr>
        <w:numPr>
          <w:ilvl w:val="0"/>
          <w:numId w:val="11"/>
        </w:numPr>
      </w:pPr>
      <w:r w:rsidRPr="0034337E">
        <w:rPr>
          <w:lang w:val="ru-RU"/>
        </w:rPr>
        <w:t xml:space="preserve">Второе: запрет на создание кодов без карточки, объединение дублей контрагентов по идентификационному номеру, таблица соответствий старых и новых кодов. </w:t>
      </w:r>
      <w:r>
        <w:t>Десять дней.</w:t>
      </w:r>
    </w:p>
    <w:p w:rsidR="001B6ED7" w:rsidRPr="0034337E" w:rsidRDefault="00A85675">
      <w:pPr>
        <w:numPr>
          <w:ilvl w:val="0"/>
          <w:numId w:val="11"/>
        </w:numPr>
        <w:rPr>
          <w:lang w:val="ru-RU"/>
        </w:rPr>
      </w:pPr>
      <w:r w:rsidRPr="0034337E">
        <w:rPr>
          <w:lang w:val="ru-RU"/>
        </w:rPr>
        <w:t>Третье: заполнение ценовой группы для 36 069 стро</w:t>
      </w:r>
      <w:r w:rsidRPr="0034337E">
        <w:rPr>
          <w:lang w:val="ru-RU"/>
        </w:rPr>
        <w:t>к, без которого невозможен ценовой коридор.</w:t>
      </w:r>
    </w:p>
    <w:p w:rsidR="001B6ED7" w:rsidRPr="0034337E" w:rsidRDefault="00A85675">
      <w:pPr>
        <w:numPr>
          <w:ilvl w:val="0"/>
          <w:numId w:val="11"/>
        </w:numPr>
        <w:rPr>
          <w:lang w:val="ru-RU"/>
        </w:rPr>
      </w:pPr>
      <w:r w:rsidRPr="0034337E">
        <w:rPr>
          <w:lang w:val="ru-RU"/>
        </w:rPr>
        <w:t>Четвёртое: и только теперь — техническое задание на обмен между системами.</w:t>
      </w:r>
    </w:p>
    <w:p w:rsidR="001B6ED7" w:rsidRPr="0034337E" w:rsidRDefault="00A85675">
      <w:pPr>
        <w:numPr>
          <w:ilvl w:val="0"/>
          <w:numId w:val="11"/>
        </w:numPr>
        <w:rPr>
          <w:lang w:val="ru-RU"/>
        </w:rPr>
      </w:pPr>
      <w:r w:rsidRPr="0034337E">
        <w:rPr>
          <w:lang w:val="ru-RU"/>
        </w:rPr>
        <w:t>Стартовые критерии допуска пилота по качеству справочников: доля контрагентов с заполненным бизнес-идентификационным номером — не ниже 98</w:t>
      </w:r>
      <w:r w:rsidRPr="0034337E">
        <w:rPr>
          <w:lang w:val="ru-RU"/>
        </w:rPr>
        <w:t xml:space="preserve"> процентов; доля номенклатурных кодов с карточкой, обязательными атрибутами и ответственным — не ниже 95 процентов; доля строк реализации с заполненной ценовой группой — 100 процентов по товарному ядру; доля дублей контрагентов после объединения — не выше </w:t>
      </w:r>
      <w:r w:rsidRPr="0034337E">
        <w:rPr>
          <w:lang w:val="ru-RU"/>
        </w:rPr>
        <w:t>1 процента.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Эти пороги — стартовые критерии допуска пилота, а не измеренное текущее качество и не универсальный стандарт. Для идентификаторов заказа, финансовых сумм и прав доступа действует другое правило: ошибка либо отсутствует, либо блокирует запуск.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В</w:t>
      </w:r>
      <w:r w:rsidRPr="0034337E">
        <w:rPr>
          <w:lang w:val="ru-RU"/>
        </w:rPr>
        <w:t>ывод главы. Интеграция систем не является первым шагом и не является источником эффекта сама по себе. Она делает возможными остальные инициативы. Сначала определяется владелец каждого объекта данных, затем чистятся справочники, и только потом проектируется</w:t>
      </w:r>
      <w:r w:rsidRPr="0034337E">
        <w:rPr>
          <w:lang w:val="ru-RU"/>
        </w:rPr>
        <w:t xml:space="preserve"> обмен. Обратный порядок гарантирует переписывание работы на середине проекта.</w:t>
      </w:r>
    </w:p>
    <w:p w:rsidR="001B6ED7" w:rsidRPr="0034337E" w:rsidRDefault="00A85675">
      <w:pPr>
        <w:pStyle w:val="2"/>
        <w:rPr>
          <w:lang w:val="ru-RU"/>
        </w:rPr>
      </w:pPr>
      <w:bookmarkStart w:id="98" w:name="ch-12-6"/>
      <w:bookmarkEnd w:id="97"/>
      <w:r w:rsidRPr="0034337E">
        <w:rPr>
          <w:lang w:val="ru-RU"/>
        </w:rPr>
        <w:t>12.6. Автоматизация и численность бухгалтерской функции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В центральной бухгалтерии работают 14 сотрудников с полным фондом оплаты труда 9,162 млн ₸ в месяц; ещё четыре — в предст</w:t>
      </w:r>
      <w:r w:rsidRPr="0034337E">
        <w:rPr>
          <w:lang w:val="ru-RU"/>
        </w:rPr>
        <w:t>авительствах Актау и Атырау. Всего бухгалтерская функция насчитывает 18 человек и обходится компании в 10,566 млн ₸ в месяц, или 126,787 млн ₸ в год.</w:t>
      </w:r>
    </w:p>
    <w:p w:rsidR="001B6ED7" w:rsidRDefault="00A85675">
      <w:pPr>
        <w:pStyle w:val="a0"/>
      </w:pPr>
      <w:r>
        <w:t>Таблица 12.1. Потенциал автоматизации бухгалтерской функции</w:t>
      </w:r>
    </w:p>
    <w:tbl>
      <w:tblPr>
        <w:tblStyle w:val="Table"/>
        <w:tblW w:w="4870" w:type="pct"/>
        <w:tblLook w:val="0020" w:firstRow="1" w:lastRow="0" w:firstColumn="0" w:lastColumn="0" w:noHBand="0" w:noVBand="0"/>
      </w:tblPr>
      <w:tblGrid>
        <w:gridCol w:w="2372"/>
        <w:gridCol w:w="2363"/>
        <w:gridCol w:w="2652"/>
        <w:gridCol w:w="226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Контур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Сейчас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Целевой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Годовая экономи</w:t>
            </w:r>
            <w:r>
              <w:rPr>
                <w:bCs/>
              </w:rPr>
              <w:t>я до налога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Центральная бухгалтерия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 человек; 109,943 млн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9–10 человек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21,2–26,3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Бухгалтеры в регионах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 человека; 16,844 млн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человека после централизации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около 6,7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Бухгалтерская функция всего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18 человек; 126,787 </w:t>
            </w:r>
            <w:r>
              <w:t>млн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11–12 человек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27,9–33,0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годовой темп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22,3–26,4 млн ₸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Штатное расписание </w:t>
      </w:r>
      <w:r>
        <w:rPr>
          <w:i/>
          <w:iCs/>
        </w:rPr>
        <w:t>STYNERGY</w:t>
      </w:r>
      <w:r w:rsidRPr="0034337E">
        <w:rPr>
          <w:i/>
          <w:iCs/>
          <w:lang w:val="ru-RU"/>
        </w:rPr>
        <w:t xml:space="preserve"> от 12 августа 2026 года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 xml:space="preserve">Автоматизируются реализация, производственный учёт, касса, первичные </w:t>
      </w:r>
      <w:r w:rsidRPr="0034337E">
        <w:rPr>
          <w:lang w:val="ru-RU"/>
        </w:rPr>
        <w:t>документы и региональная обработка. Главный бухгалтер, налоговый и зарплатный учёт, финансовый менеджер и независимый контроль сохраняются. Специалист по сопровождению 1С остаётся на переходный период. Экономия признаётся только после фактического снижения</w:t>
      </w:r>
      <w:r w:rsidRPr="0034337E">
        <w:rPr>
          <w:lang w:val="ru-RU"/>
        </w:rPr>
        <w:t xml:space="preserve"> фонда оплаты труда и стабилизации процессов в горизонте 12–18 месяцев.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 расчёте экономии. Целевая экономия определена по фактической стоимости конкретных сокращаемых позиций, а не умножением числа позиций на средний фонд оплаты труда сотрудника: автомати</w:t>
      </w:r>
      <w:r w:rsidRPr="0034337E">
        <w:rPr>
          <w:lang w:val="ru-RU"/>
        </w:rPr>
        <w:t>зации подлежат прежде всего младшие операционные роли с оплатой ниже средней по функции. Поэтому экономия 21,2–26,3 млн ₸ в центральной бухгалтерии ниже, чем дала бы средняя стоимость четырёх–пяти позиций, и то же относится к региональному контуру.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ИНВЕСТИ</w:t>
      </w:r>
      <w:r w:rsidRPr="0034337E">
        <w:rPr>
          <w:lang w:val="ru-RU"/>
        </w:rPr>
        <w:t>ЦИОННОЕ ПРАВИЛО Минимальный цифровой фундамент — единые идентификаторы, владельцы данных, источник финансово-операционного факта и контролируемый слой обмена — оценивается как обеспечивающая инвестиция общего бизнес-кейса программы и не обязан иметь самост</w:t>
      </w:r>
      <w:r w:rsidRPr="0034337E">
        <w:rPr>
          <w:lang w:val="ru-RU"/>
        </w:rPr>
        <w:t xml:space="preserve">оятельную окупаемость. Электронный документооборот, дополнительные доработки 1С, </w:t>
      </w:r>
      <w:r>
        <w:t>CRM</w:t>
      </w:r>
      <w:r w:rsidRPr="0034337E">
        <w:rPr>
          <w:lang w:val="ru-RU"/>
        </w:rPr>
        <w:t>-модули и иная автоматизация утверждаются по отдельному техническому заданию и сопоставимой смете; для них требуется измеримый эффект и, как правило, окупаемость не более 1</w:t>
      </w:r>
      <w:r w:rsidRPr="0034337E">
        <w:rPr>
          <w:lang w:val="ru-RU"/>
        </w:rPr>
        <w:t>8 месяцев. Ни один модуль не запускается на неочищенных справочниках и без владельца процесса.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РЕЗУЛЬТАТ Собственники получают одну согласованную картину выручки, валового вклада, денег, запаса и исполнения; продавец видит </w:t>
      </w:r>
      <w:r w:rsidRPr="0034337E">
        <w:rPr>
          <w:b/>
          <w:bCs/>
          <w:lang w:val="ru-RU"/>
        </w:rPr>
        <w:t>доступность и задолженность, но не редактирует учётный факт.</w:t>
      </w:r>
    </w:p>
    <w:p w:rsidR="001B6ED7" w:rsidRPr="0034337E" w:rsidRDefault="00A85675">
      <w:pPr>
        <w:pStyle w:val="1"/>
        <w:rPr>
          <w:lang w:val="ru-RU"/>
        </w:rPr>
      </w:pPr>
      <w:bookmarkStart w:id="99" w:name="ch-13"/>
      <w:bookmarkEnd w:id="92"/>
      <w:bookmarkEnd w:id="98"/>
      <w:r w:rsidRPr="0034337E">
        <w:rPr>
          <w:lang w:val="ru-RU"/>
        </w:rPr>
        <w:t>13. Целевая модель управления и планирование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связать долгосрочный выбор, среднесрочный план и ежедневное исполнение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ВЫВОД. Планирование не является прогнозом ради отчёта. Оно заранее</w:t>
      </w:r>
      <w:r w:rsidRPr="0034337E">
        <w:rPr>
          <w:b/>
          <w:bCs/>
          <w:lang w:val="ru-RU"/>
        </w:rPr>
        <w:t xml:space="preserve"> связывает клиентский спрос, продуктовый портфель, закупку, мощности, людей, оборотный капитал и инвестиции, чтобы ежедневные решения не противоречили долгосрочной цели.</w:t>
      </w:r>
    </w:p>
    <w:p w:rsidR="001B6ED7" w:rsidRDefault="00A85675">
      <w:pPr>
        <w:pStyle w:val="2"/>
      </w:pPr>
      <w:bookmarkStart w:id="100" w:name="ch-13-1"/>
      <w:r>
        <w:lastRenderedPageBreak/>
        <w:t>13.1. Четыре уровня управления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807832"/>
            <wp:effectExtent l="0" t="0" r="0" b="0"/>
            <wp:docPr id="2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" descr="/tmp/mm/media/image38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7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Рисунок 13.1. Четыре уровня управления и независимая </w:t>
      </w:r>
      <w:r w:rsidRPr="0034337E">
        <w:rPr>
          <w:lang w:val="ru-RU"/>
        </w:rPr>
        <w:t>проверка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Организационная схема показывает подчинённость, но не гарантирует управляемость. Управляемость возникает, когда для каждого решения определены пять вещей: кто его принимает, в каких пределах, к какому сроку, на</w:t>
      </w:r>
      <w:r w:rsidRPr="0034337E">
        <w:rPr>
          <w:lang w:val="ru-RU"/>
        </w:rPr>
        <w:t xml:space="preserve"> каком доказательстве и кто вправе остановить.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Постоянная служба внутреннего аудита для компании такого масштаба не рассматривалась как первоочередная мера, однако вывод о её экономической избыточности настоящей работой не проверялся и здесь не делается: о</w:t>
      </w:r>
      <w:r w:rsidRPr="0034337E">
        <w:rPr>
          <w:lang w:val="ru-RU"/>
        </w:rPr>
        <w:t>н требует оценки по риску, объёму операций и стоимости контроля. Необходимый минимум иной и не обсуждается: независимую проверку выполняет периодический разбор с участием собственников, внешнего аудитора или специалиста, который не проектировал и не исполн</w:t>
      </w:r>
      <w:r w:rsidRPr="0034337E">
        <w:rPr>
          <w:lang w:val="ru-RU"/>
        </w:rPr>
        <w:t>ял проверяемый контроль. Главное условие — проверяющий не должен быть владельцем проверяемого эффекта.</w:t>
      </w:r>
    </w:p>
    <w:p w:rsidR="001B6ED7" w:rsidRPr="0034337E" w:rsidRDefault="00A85675">
      <w:pPr>
        <w:pStyle w:val="2"/>
        <w:rPr>
          <w:lang w:val="ru-RU"/>
        </w:rPr>
      </w:pPr>
      <w:bookmarkStart w:id="101" w:name="ch-13-2"/>
      <w:bookmarkEnd w:id="100"/>
      <w:r w:rsidRPr="0034337E">
        <w:rPr>
          <w:lang w:val="ru-RU"/>
        </w:rPr>
        <w:t>13.2. Шесть сквозных процессов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053393"/>
            <wp:effectExtent l="0" t="0" r="0" b="0"/>
            <wp:docPr id="2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" descr="/tmp/mm/media/image39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3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13.2. Сквозные процессы и владельцы результата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lastRenderedPageBreak/>
        <w:t xml:space="preserve">Источник: Расчёты по данным </w:t>
      </w:r>
      <w:r>
        <w:rPr>
          <w:i/>
          <w:iCs/>
        </w:rPr>
        <w:t>STYNERGY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Компания управляется не отде</w:t>
      </w:r>
      <w:r w:rsidRPr="0034337E">
        <w:rPr>
          <w:lang w:val="ru-RU"/>
        </w:rPr>
        <w:t>лами, а сквозными процессами, каждый из которых пересекает несколько функций. У каждого процесса должен быть один владелец результата — не тот, кто выполняет больше всего работы, а тот, кто отвечает за итог.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Принцип одного результата действует во всех шест</w:t>
      </w:r>
      <w:r w:rsidRPr="0034337E">
        <w:rPr>
          <w:lang w:val="ru-RU"/>
        </w:rPr>
        <w:t>и. У клиента один коммерческий владелец. У заказа один номер. У обещанной даты одна исходная версия. У финансового эффекта один владелец. Передача работы между функциями не передаёт ответственность за отношения с клиентом и не создаёт второго источника фак</w:t>
      </w:r>
      <w:r w:rsidRPr="0034337E">
        <w:rPr>
          <w:lang w:val="ru-RU"/>
        </w:rPr>
        <w:t>та.</w:t>
      </w:r>
    </w:p>
    <w:p w:rsidR="001B6ED7" w:rsidRPr="0034337E" w:rsidRDefault="00A85675">
      <w:pPr>
        <w:pStyle w:val="2"/>
        <w:rPr>
          <w:lang w:val="ru-RU"/>
        </w:rPr>
      </w:pPr>
      <w:bookmarkStart w:id="102" w:name="ch-13-3"/>
      <w:bookmarkEnd w:id="101"/>
      <w:r w:rsidRPr="0034337E">
        <w:rPr>
          <w:lang w:val="ru-RU"/>
        </w:rPr>
        <w:t>13.3. Полномочия и журнал исключений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Формулировка «все согласуют» уничтожает ответственность. Формулировка «отвечает руководитель» без указанного предела полномочий заставляет поднимать наверх каждую скидку, каждую закупку и каждую очередь. Сегодня </w:t>
      </w:r>
      <w:r w:rsidRPr="0034337E">
        <w:rPr>
          <w:lang w:val="ru-RU"/>
        </w:rPr>
        <w:t>в компании работает второй вариант, и его цена измерима двумя независимыми способами: около половины рабочего времени коммерческого директора уходит на согласование цен, а по карте потока раздела 10.2 в исследованном потоке фасадных кассет согласования зан</w:t>
      </w:r>
      <w:r w:rsidRPr="0034337E">
        <w:rPr>
          <w:lang w:val="ru-RU"/>
        </w:rPr>
        <w:t>имают от 74 до 92 процентов длительности цикла заказа.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Лечится это не новым комитетом, а персональными лимитами. Для каждого класса решения фиксируется, кто его готовит, кто принимает окончательно, с кем обязательна консультация, кто исполняет, кто проверя</w:t>
      </w:r>
      <w:r w:rsidRPr="0034337E">
        <w:rPr>
          <w:lang w:val="ru-RU"/>
        </w:rPr>
        <w:t>ет, каков денежный предел и как долго решение действует.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Почему это важнее, чем кажется. Персональный лимит — единственный механизм, который одновременно ускоряет работу и повышает дисциплину. Без него скорость достигается нарушением правил, а дисциплина —</w:t>
      </w:r>
      <w:r w:rsidRPr="0034337E">
        <w:rPr>
          <w:lang w:val="ru-RU"/>
        </w:rPr>
        <w:t xml:space="preserve"> параличом. Замена комитетов персональными лимитами является центральным элементом целевой модели и должна быть сохранена при внедрении.</w:t>
      </w:r>
    </w:p>
    <w:p w:rsidR="001B6ED7" w:rsidRDefault="00A85675">
      <w:pPr>
        <w:pStyle w:val="2"/>
      </w:pPr>
      <w:bookmarkStart w:id="103" w:name="ch-13-4"/>
      <w:bookmarkEnd w:id="102"/>
      <w:r>
        <w:t>13.4. Управленческий ритм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503822"/>
            <wp:effectExtent l="0" t="0" r="0" b="0"/>
            <wp:docPr id="23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" descr="/tmp/mm/media/image40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3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13.3. Что решается на каждом управленческом такте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Расчёты по данным </w:t>
      </w:r>
      <w:r>
        <w:rPr>
          <w:i/>
          <w:iCs/>
        </w:rPr>
        <w:t>STYNE</w:t>
      </w:r>
      <w:r>
        <w:rPr>
          <w:i/>
          <w:iCs/>
        </w:rPr>
        <w:t>RGY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Система управления существует ровно настолько, насколько соблюдается календарь разборов. Шесть тактов, каждый со своим предметом.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Ключевой такт — ежемесячный разбор исполнения программы изменений с участием собственника. Его назначение не в отчёте о пр</w:t>
      </w:r>
      <w:r w:rsidRPr="0034337E">
        <w:rPr>
          <w:lang w:val="ru-RU"/>
        </w:rPr>
        <w:t>оделанной работе, а в одном действии: пункт, не сдвинувшийся два месяца подряд, либо закрывается, либо переназначается другому владельцу с новым сроком. Именно отсутствие этого механизма остановило внутреннюю программу 2024 года.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Главный организационный ри</w:t>
      </w:r>
      <w:r w:rsidRPr="0034337E">
        <w:rPr>
          <w:lang w:val="ru-RU"/>
        </w:rPr>
        <w:t>ск программы. В феврале 2024 года внутри компании был составлен список из двадцати пяти пунктов того, что должно быть создано в коммерческом блоке. Ответственные были назначены поимённо. Сроки не были проставлены ни по одному пункту. За два с половиной год</w:t>
      </w:r>
      <w:r w:rsidRPr="0034337E">
        <w:rPr>
          <w:lang w:val="ru-RU"/>
        </w:rPr>
        <w:t>а не закрыт ни один. Содержание того списка было правильным. Не хватало не знаний, а механизма доведения до конца.</w:t>
      </w:r>
    </w:p>
    <w:p w:rsidR="001B6ED7" w:rsidRPr="0034337E" w:rsidRDefault="00A85675">
      <w:pPr>
        <w:pStyle w:val="2"/>
        <w:rPr>
          <w:lang w:val="ru-RU"/>
        </w:rPr>
      </w:pPr>
      <w:bookmarkStart w:id="104" w:name="ch-13-5"/>
      <w:bookmarkEnd w:id="103"/>
      <w:r w:rsidRPr="0034337E">
        <w:rPr>
          <w:lang w:val="ru-RU"/>
        </w:rPr>
        <w:t>13.5. Почему необходим долгосрочный план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Горизонт трёх лет нужен не для точного предсказания выручки. Он отвечает на решения, которые невозмо</w:t>
      </w:r>
      <w:r w:rsidRPr="0034337E">
        <w:rPr>
          <w:lang w:val="ru-RU"/>
        </w:rPr>
        <w:t>жно безопасно менять каждый месяц: целевые рынки, продуктовые семейства, производственная мощность, география, модель розницы и экспорта, цифровая архитектура, капитал и компетенции. Без этой рамки инвестиции принимаются по отдельности и начинают конкуриро</w:t>
      </w:r>
      <w:r w:rsidRPr="0034337E">
        <w:rPr>
          <w:lang w:val="ru-RU"/>
        </w:rPr>
        <w:t>вать между собой.</w:t>
      </w:r>
    </w:p>
    <w:p w:rsidR="001B6ED7" w:rsidRPr="0034337E" w:rsidRDefault="00A85675">
      <w:pPr>
        <w:pStyle w:val="2"/>
        <w:rPr>
          <w:lang w:val="ru-RU"/>
        </w:rPr>
      </w:pPr>
      <w:bookmarkStart w:id="105" w:name="ch-13-6"/>
      <w:bookmarkEnd w:id="104"/>
      <w:r w:rsidRPr="0034337E">
        <w:rPr>
          <w:lang w:val="ru-RU"/>
        </w:rPr>
        <w:t>13.6. Почему необходим среднесрочный план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Горизонт 12 месяцев переводит стратегию в один согласованный план спроса, мощности, металла, запаса, денег и людей. Горизонт 13 недель делает этот план исполнимым: показывает ограничения, подтверж</w:t>
      </w:r>
      <w:r w:rsidRPr="0034337E">
        <w:rPr>
          <w:lang w:val="ru-RU"/>
        </w:rPr>
        <w:t>дённые заказы, вероятный спрос, закупочные решения и потребность в ликвидности. Ежедневная работа не заменяет эти горизонты, а исполняет их.</w:t>
      </w:r>
    </w:p>
    <w:p w:rsidR="001B6ED7" w:rsidRDefault="00A85675">
      <w:pPr>
        <w:pStyle w:val="a0"/>
      </w:pPr>
      <w:r w:rsidRPr="0034337E">
        <w:rPr>
          <w:lang w:val="ru-RU"/>
        </w:rPr>
        <w:t xml:space="preserve">Таблица 13.1. </w:t>
      </w:r>
      <w:r>
        <w:t>Единая линия планирования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1145"/>
        <w:gridCol w:w="2267"/>
        <w:gridCol w:w="3148"/>
        <w:gridCol w:w="309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Горизонт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Главный вопрос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фиксируется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Какое решение защищает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Куда компания идёт?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Рынки, продукты, каналы, мощности, капитал, цифровая архитектура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инвестировать в противоречащие друг другу направления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Какой единый план на год?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Спрос, валовой вклад, запас, люди, деньги и проекты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Согласовать коммерцию, п</w:t>
            </w:r>
            <w:r w:rsidRPr="0034337E">
              <w:rPr>
                <w:lang w:val="ru-RU"/>
              </w:rPr>
              <w:t>роизводство и финансы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 недель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Какие ограничения ближайшего квартала?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Заказы, воронка, металл, мощность, дебиторка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Предупредить дефицит, избыточный запас и кассовый разрыв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недели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Что реально обещано клиентам?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Очередь заказов, материал, расчёты и окна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Защитить исполнимую дату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0–48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Как реагировать на отклонение?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Красные события, владелец, срок и коммуникация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превращать исключение в скрытое правило</w:t>
            </w:r>
          </w:p>
        </w:tc>
      </w:tr>
    </w:tbl>
    <w:p w:rsidR="001B6ED7" w:rsidRPr="0034337E" w:rsidRDefault="00A85675">
      <w:pPr>
        <w:pStyle w:val="1"/>
        <w:rPr>
          <w:lang w:val="ru-RU"/>
        </w:rPr>
      </w:pPr>
      <w:bookmarkStart w:id="106" w:name="ch-14"/>
      <w:bookmarkEnd w:id="99"/>
      <w:bookmarkEnd w:id="105"/>
      <w:r w:rsidRPr="0034337E">
        <w:rPr>
          <w:lang w:val="ru-RU"/>
        </w:rPr>
        <w:t>14. Экономический эффект программы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Финансовый прогноз, целевой сценарий и правила признания результата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ВЫВОД. Защищаемый базовый ориентир — 520–600 млн ₸ дополнительной чистой прибыли в год в устойчивом годовом темпе. Целевой результат 775–875 млн ₸ возможен при возврате темпа 2025</w:t>
      </w:r>
      <w:r w:rsidRPr="0034337E">
        <w:rPr>
          <w:b/>
          <w:bCs/>
          <w:lang w:val="ru-RU"/>
        </w:rPr>
        <w:t xml:space="preserve"> года к девятому месяцу, снижении постоянной </w:t>
      </w:r>
      <w:r w:rsidRPr="0034337E">
        <w:rPr>
          <w:b/>
          <w:bCs/>
          <w:lang w:val="ru-RU"/>
        </w:rPr>
        <w:lastRenderedPageBreak/>
        <w:t>кадровой нагрузки и одновременном подтверждении цены, закупки и качества исполнения.</w:t>
      </w:r>
    </w:p>
    <w:p w:rsidR="001B6ED7" w:rsidRPr="0034337E" w:rsidRDefault="00A85675">
      <w:pPr>
        <w:pStyle w:val="2"/>
        <w:rPr>
          <w:lang w:val="ru-RU"/>
        </w:rPr>
      </w:pPr>
      <w:bookmarkStart w:id="107" w:name="ch-14-1"/>
      <w:r w:rsidRPr="0034337E">
        <w:rPr>
          <w:lang w:val="ru-RU"/>
        </w:rPr>
        <w:t>14.1. Единица измерения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Все итоговые суммы в этой главе показаны как дополнительная чистая прибыль после корпоративного подохо</w:t>
      </w:r>
      <w:r w:rsidRPr="0034337E">
        <w:rPr>
          <w:lang w:val="ru-RU"/>
        </w:rPr>
        <w:t>дного налога 20%, если прямо не указано иное. Выручка, валовая прибыль, чистая прибыль, денежный поток и высвобождение оборотного капитала не смешиваются. Основная сумма оборотного капитала не признаётся расходом или прибылью; в результате учитывается толь</w:t>
      </w:r>
      <w:r w:rsidRPr="0034337E">
        <w:rPr>
          <w:lang w:val="ru-RU"/>
        </w:rPr>
        <w:t>ко стоимость её финансирования.</w:t>
      </w:r>
    </w:p>
    <w:p w:rsidR="001B6ED7" w:rsidRPr="0034337E" w:rsidRDefault="00A85675">
      <w:pPr>
        <w:pStyle w:val="2"/>
        <w:rPr>
          <w:lang w:val="ru-RU"/>
        </w:rPr>
      </w:pPr>
      <w:bookmarkStart w:id="108" w:name="ch-14-2"/>
      <w:bookmarkEnd w:id="107"/>
      <w:r w:rsidRPr="0034337E">
        <w:rPr>
          <w:lang w:val="ru-RU"/>
        </w:rPr>
        <w:t>14.2. Почему базовый ориентир — около 558 млн ₸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966600"/>
            <wp:effectExtent l="0" t="0" r="0" b="0"/>
            <wp:docPr id="24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" descr="/tmp/mm/media/image41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6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14.1. Центральная точка базового прогноза по рычагам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Сценарный расчёт после налога</w:t>
      </w:r>
    </w:p>
    <w:p w:rsidR="001B6ED7" w:rsidRDefault="00A85675">
      <w:pPr>
        <w:pStyle w:val="a0"/>
      </w:pPr>
      <w:r w:rsidRPr="0034337E">
        <w:rPr>
          <w:lang w:val="ru-RU"/>
        </w:rPr>
        <w:t xml:space="preserve">Таблица 14.1. </w:t>
      </w:r>
      <w:r>
        <w:t>Финансовый мост сценариев</w:t>
      </w:r>
    </w:p>
    <w:tbl>
      <w:tblPr>
        <w:tblStyle w:val="Table"/>
        <w:tblW w:w="4882" w:type="pct"/>
        <w:tblLook w:val="0020" w:firstRow="1" w:lastRow="0" w:firstColumn="0" w:lastColumn="0" w:noHBand="0" w:noVBand="0"/>
      </w:tblPr>
      <w:tblGrid>
        <w:gridCol w:w="2338"/>
        <w:gridCol w:w="1298"/>
        <w:gridCol w:w="1185"/>
        <w:gridCol w:w="1185"/>
        <w:gridCol w:w="366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Рычаг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Осторожно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Базовый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Целевой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Правило признания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Ценовая дисциплина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Фактическая цена +0,25 / +0,5 / +0,75 п.п. на сохранённом объёме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Доставленная стоимость −0,5 / −1,0 / −1,5% на сопоставимой базе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Восстановление коммерческого </w:t>
            </w:r>
            <w:r w:rsidRPr="0034337E">
              <w:rPr>
                <w:lang w:val="ru-RU"/>
              </w:rPr>
              <w:t>объёма по всем каналам после финансирования и дополнительных расходов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314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Оплаченный валовой вклад; потоки не пересекаются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Продукт, производство и сервис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Включая восстановление металлической мебели; только подтверждённый вклад или реально </w:t>
            </w:r>
            <w:r w:rsidRPr="0034337E">
              <w:rPr>
                <w:lang w:val="ru-RU"/>
              </w:rPr>
              <w:t>избегаемый расход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Оптимизация коммерческого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Фактический ФОТ 32 человек минус подтверждённый полный ФОТ целевой структуры; 18 ролей — расчётная стартовая конструкция внутри диапазона 16–20. Осторожный ориентир 40 млн ₸ предполагает, что </w:t>
            </w:r>
            <w:r w:rsidRPr="0034337E">
              <w:rPr>
                <w:lang w:val="ru-RU"/>
              </w:rPr>
              <w:t>устойчиво высвобождается только часть целевого сокращения численности, и потому ниже расчётного диапазона 51–62 млн ₸ раздела 9.3. Это сценарная предпосылка, а не эффект первого года: все три колонки выражены в устойчивом годовом темпе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Автоматизация бухга</w:t>
            </w:r>
            <w:r>
              <w:t>лтерии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26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Фактическое снижение ФОТ после стабилизации процессов. Осторожный ориентир 18 млн ₸ предполагает, что часть операций остаётся ручными, и потому ниже расчётного диапазона 22–26 млн ₸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Поправка на пересечения и неоценённые текущие расходы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53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92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Исключает зависимые эффекты и создаёт резерв для сопровождения систем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Итого, млн ₸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558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823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Годовой эффект в устойчивом годовом темпе</w:t>
            </w:r>
          </w:p>
        </w:tc>
      </w:tr>
    </w:tbl>
    <w:p w:rsidR="001B6ED7" w:rsidRDefault="00A85675">
      <w:pPr>
        <w:pStyle w:val="a0"/>
      </w:pPr>
      <w:r>
        <w:rPr>
          <w:noProof/>
        </w:rPr>
        <w:lastRenderedPageBreak/>
        <w:drawing>
          <wp:inline distT="0" distB="0" distL="0" distR="0">
            <wp:extent cx="5334000" cy="2666705"/>
            <wp:effectExtent l="0" t="0" r="0" b="0"/>
            <wp:docPr id="2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" descr="/tmp/mm/media/image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14.2. Сценарный диапазон годового эффекта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Сценарная модель настоящего заключения</w:t>
      </w:r>
    </w:p>
    <w:p w:rsidR="001B6ED7" w:rsidRPr="0034337E" w:rsidRDefault="00A85675">
      <w:pPr>
        <w:pStyle w:val="2"/>
        <w:rPr>
          <w:lang w:val="ru-RU"/>
        </w:rPr>
      </w:pPr>
      <w:bookmarkStart w:id="109" w:name="ch-14-3"/>
      <w:bookmarkEnd w:id="108"/>
      <w:r w:rsidRPr="0034337E">
        <w:rPr>
          <w:lang w:val="ru-RU"/>
        </w:rPr>
        <w:t>14.3. Финансовый смысл возврата к уровню 2025 года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Ниже приведён полный переход от прироста выручки к чистому эффекту. Каждая строка имеет собственное основание, и ни одна величина не появляется в модели два</w:t>
      </w:r>
      <w:r w:rsidRPr="0034337E">
        <w:rPr>
          <w:lang w:val="ru-RU"/>
        </w:rPr>
        <w:t>жды.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14.2. Переход от прироста выручки к чистому эффекту</w:t>
      </w:r>
    </w:p>
    <w:tbl>
      <w:tblPr>
        <w:tblStyle w:val="Table"/>
        <w:tblW w:w="4882" w:type="pct"/>
        <w:tblLook w:val="0020" w:firstRow="1" w:lastRow="0" w:firstColumn="0" w:lastColumn="0" w:noHBand="0" w:noVBand="0"/>
      </w:tblPr>
      <w:tblGrid>
        <w:gridCol w:w="2214"/>
        <w:gridCol w:w="1816"/>
        <w:gridCol w:w="1271"/>
        <w:gridCol w:w="437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Шаг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Полное восстановление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Базовый сценарий — 60%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Основание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Прирост годового темпа выручки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3 260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1 956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Разрыв к уровню 2025 года, раздел 2.8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× валовая рентабельность </w:t>
            </w:r>
            <w:r>
              <w:t>17,84%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582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349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Обороты счетов 6010 и 7010. Средняя ставка компании; применяется до формирования клиентско-продуктового состава возвращаемой выручки. Смещение состава в сторону глубокого передела учитывается в рычаге «Продукт, производство и сер</w:t>
            </w:r>
            <w:r w:rsidRPr="0034337E">
              <w:rPr>
                <w:lang w:val="ru-RU"/>
              </w:rPr>
              <w:t>вис» и в этом рычаге повторно не признаётся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−</w:t>
            </w:r>
            <w:r w:rsidRPr="0034337E">
              <w:rPr>
                <w:lang w:val="ru-RU"/>
              </w:rPr>
              <w:t xml:space="preserve"> дополнительные коммерческие и логистические расходы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85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51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Логистика, кредитный риск и обслуживание возвращённого объёма. Оценка уровня </w:t>
            </w:r>
            <w:r>
              <w:t>E</w:t>
            </w:r>
            <w:r w:rsidRPr="0034337E">
              <w:rPr>
                <w:lang w:val="ru-RU"/>
              </w:rPr>
              <w:t xml:space="preserve"> приложения Б.1 — 65–100 млн ₸ в год; принято 85 млн ₸ при </w:t>
            </w:r>
            <w:r w:rsidRPr="0034337E">
              <w:rPr>
                <w:lang w:val="ru-RU"/>
              </w:rPr>
              <w:t>полном восстановлении и 51 млн ₸ (60%) в базовом сценарии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 xml:space="preserve"> стоимость дополнительного оборотного капитала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105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63 млн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Полное восстановление: 0,70 млрд ₸ × 15% = 105 млн ₸. Базовый сценарий: 0,42 млрд ₸ × 15% = 63 млн ₸. Потребность в оборотном </w:t>
            </w:r>
            <w:r w:rsidRPr="0034337E">
              <w:rPr>
                <w:lang w:val="ru-RU"/>
              </w:rPr>
              <w:lastRenderedPageBreak/>
              <w:t>ка</w:t>
            </w:r>
            <w:r w:rsidRPr="0034337E">
              <w:rPr>
                <w:lang w:val="ru-RU"/>
              </w:rPr>
              <w:t>питале масштабируется пропорционально приросту выручки. Величина 0,42 млрд ₸ — это 60 процентов от 0,70 млрд ₸, то есть нижняя часть диапазона 0,4–0,6 млрд ₸ таблицы 14.4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= прирост прибыли до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392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 xml:space="preserve"> корпоративный </w:t>
            </w:r>
            <w:r>
              <w:t>подоходный налог 20%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78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47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= чистый эффект рычага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314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финансовая модель настоящего заключения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Осторожный сценарий предполагает возврат около 30 процентов разрыва и </w:t>
      </w:r>
      <w:r w:rsidRPr="0034337E">
        <w:rPr>
          <w:lang w:val="ru-RU"/>
        </w:rPr>
        <w:t>даёт 93 млн ₸. Потребность в оборотном капитале может быть покрыта высвобождением части запаса, если по итогам расчёта нормативов подтвердится сценарный потенциал 1,0–1,5 млрд ₸. Этот диапазон превышает рассчитанную потребность в 0,6–0,8 млрд ₸, но не устр</w:t>
      </w:r>
      <w:r w:rsidRPr="0034337E">
        <w:rPr>
          <w:lang w:val="ru-RU"/>
        </w:rPr>
        <w:t>аняет финансовый риск до фактического высвобождения денег. В модели эта возможность не капитализирована и учитывается только как снижение риска финансирования.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Эта сумма не прибавляется автоматически к базовому прогнозу: эффект возврата выручки уже входит </w:t>
      </w:r>
      <w:r w:rsidRPr="0034337E">
        <w:rPr>
          <w:lang w:val="ru-RU"/>
        </w:rPr>
        <w:t>в финансовый мост. При полном выполнении девятимесячной траектории эта часть приближается к верхней границе, а подтверждённая кадровая экономия и операционные улучшения перемещают совокупный годовой результат программы в диапазон 775–875 млн 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Ставка 17,8</w:t>
      </w:r>
      <w:r w:rsidRPr="0034337E">
        <w:rPr>
          <w:lang w:val="ru-RU"/>
        </w:rPr>
        <w:t xml:space="preserve">4 процента — средняя по компании. Базовый прокат даёт 10,90 процента валового вклада, глубокий передел — 41,66, поэтому экономический результат возврата зависит от того, какую именно выручку компания вернёт. Диапазон 14–22 процента охватывает реалистичный </w:t>
      </w:r>
      <w:r w:rsidRPr="0034337E">
        <w:rPr>
          <w:lang w:val="ru-RU"/>
        </w:rPr>
        <w:t>состав возвращаемого объёма при преобладании базовых и средних групп. После подтверждения потенциала 76 приоритетных клиентов эффект пересчитывается по фактическому валовому вкладу соответствующих товаров и каналов; повышенная ставка при этом не складывает</w:t>
      </w:r>
      <w:r w:rsidRPr="0034337E">
        <w:rPr>
          <w:lang w:val="ru-RU"/>
        </w:rPr>
        <w:t>ся с продуктовым рычагом.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14.3. Чувствительность рычага возврата выручки к валовому вкладу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3771"/>
        <w:gridCol w:w="2091"/>
        <w:gridCol w:w="1447"/>
        <w:gridCol w:w="234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Шаг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Осторожный состав, 14,0%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Базовый, 17,84%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Благоприятный состав, 22,0%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Прирост годового темпа выручки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1 956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1 956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1 956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× валовой вклад возвращаемой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349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430 млн ₸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−</w:t>
            </w:r>
            <w:r w:rsidRPr="0034337E">
              <w:rPr>
                <w:lang w:val="ru-RU"/>
              </w:rPr>
              <w:t xml:space="preserve"> дополнительные коммерческие и логистические расходы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51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51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51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 xml:space="preserve"> стоимость дополнительного оборотного капитала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63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63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63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= прирост прибыли до нал</w:t>
            </w:r>
            <w:r>
              <w:t>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316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= чистый эффект рычага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253 млн ₸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финансовая модель настоящего заключения. Расходы и потребность в оборотном капитале зависят от объёма возвращаемой выручки, </w:t>
      </w:r>
      <w:r w:rsidRPr="0034337E">
        <w:rPr>
          <w:i/>
          <w:iCs/>
          <w:lang w:val="ru-RU"/>
        </w:rPr>
        <w:t>а не от её состава, поэтому во всех трёх столбцах не меняются</w:t>
      </w:r>
    </w:p>
    <w:p w:rsidR="001B6ED7" w:rsidRPr="0034337E" w:rsidRDefault="00A85675">
      <w:pPr>
        <w:pStyle w:val="2"/>
        <w:rPr>
          <w:lang w:val="ru-RU"/>
        </w:rPr>
      </w:pPr>
      <w:bookmarkStart w:id="110" w:name="ch-14-4"/>
      <w:bookmarkEnd w:id="109"/>
      <w:r w:rsidRPr="0034337E">
        <w:rPr>
          <w:lang w:val="ru-RU"/>
        </w:rPr>
        <w:t>14.4. Финансирование, ликвидность и окупаемость</w:t>
      </w:r>
    </w:p>
    <w:p w:rsidR="001B6ED7" w:rsidRDefault="00A85675">
      <w:pPr>
        <w:pStyle w:val="FirstParagraph"/>
      </w:pPr>
      <w:r w:rsidRPr="0034337E">
        <w:rPr>
          <w:lang w:val="ru-RU"/>
        </w:rPr>
        <w:t xml:space="preserve">Таблица 14.4. </w:t>
      </w:r>
      <w:r>
        <w:t>Денежная логика и правила финансирования</w:t>
      </w:r>
    </w:p>
    <w:tbl>
      <w:tblPr>
        <w:tblStyle w:val="Table"/>
        <w:tblW w:w="4880" w:type="pct"/>
        <w:tblLook w:val="0020" w:firstRow="1" w:lastRow="0" w:firstColumn="0" w:lastColumn="0" w:noHBand="0" w:noVBand="0"/>
      </w:tblPr>
      <w:tblGrid>
        <w:gridCol w:w="2291"/>
        <w:gridCol w:w="2129"/>
        <w:gridCol w:w="3028"/>
        <w:gridCol w:w="221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Осторожный сценарий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Базовый прогноз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Целевой сценарий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Годовой эффект в устойчивом годовом темпе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270–340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520–600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775–875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Центральная точка модели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306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558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823 млн ₸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Совокупный эффект за 36 месяцев до отдельно утверждённых разовых ИТ-проектов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0,60–0,75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1,15–1,30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1,70–1,95 млрд ₸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Экономия коммерческого и бухгалтерского ФОТ до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65–90 млн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92–110 млн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100–120 млн ₸ в год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Правило финансирования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Организационные меры в текущем бюджете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Минимальный цифровой фундамент — как обеспечива</w:t>
            </w:r>
            <w:r w:rsidRPr="0034337E">
              <w:rPr>
                <w:lang w:val="ru-RU"/>
              </w:rPr>
              <w:t>ющая инвестиция общей программы; дополнительные модули — отдельный эффект и, как правило, окупаемость ≤18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Масштабирование после подтверждённого эффекта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Дополнительная потребность в оборотном капитале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0,2–0,3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0,4–0,6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0,6–0,8 млрд ₸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Совокупный эффект за 36 месяцев рассчитан при поэтапном выходе на результат: около 35% годового темпа в первый год, 85% во второй и 100% в третий. Из него вычитается фактическая стоимость каждого отдельно утверждённого цифрового проекта; основная сумма обо</w:t>
      </w:r>
      <w:r w:rsidRPr="0034337E">
        <w:rPr>
          <w:lang w:val="ru-RU"/>
        </w:rPr>
        <w:t>ротного капитала в эффект не включается. Множитель накопления равен сумме этих долей: 0,35 + 0,85 + 1,00 = 2,20 годового темпа. Осторожный сценарий: 306 × 2,20 = 0,67 млрд ₸; базовый: 558 × 2,20 = 1,23; целевой: 823 × 2,20 = 1,81.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lastRenderedPageBreak/>
        <w:t>ПОРОГ ОКУПАЕМОСТИ РОСТА Д</w:t>
      </w:r>
      <w:r w:rsidRPr="0034337E">
        <w:rPr>
          <w:lang w:val="ru-RU"/>
        </w:rPr>
        <w:t>ополнительные коммерческие и логистические расходы 65–100 млн ₸ в год требуют 0,36–0,56 млрд ₸ дополнительной выручки при валовой рентабельности 17,84%. Целевая прибавка 3,26 млрд ₸ превышает этот порог в шесть–девять раз; основной ограничитель — не безубы</w:t>
      </w:r>
      <w:r w:rsidRPr="0034337E">
        <w:rPr>
          <w:lang w:val="ru-RU"/>
        </w:rPr>
        <w:t>точность, а скорость исполнения и оборотный капитал.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ИНВЕСТИЦИОННАЯ ДИСЦИПЛИНА Единый бюджет внедрения не утверждается. Организационные изменения запускаются в пределах действующего фонда оплаты труда. Интеграция, электронный документооборот и иные цифровы</w:t>
      </w:r>
      <w:r w:rsidRPr="0034337E">
        <w:rPr>
          <w:lang w:val="ru-RU"/>
        </w:rPr>
        <w:t>е модули получают отдельную смету, критерий результата и лимит окупаемости не более 18 месяцев.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ИСПОЛНИТЕЛЬСКИЙ РИСК Перечень из 25 мероприятий от февраля 2024 года не содержит закрытых позиций. Поэтому переход в целевой сценарий происходит только после фа</w:t>
      </w:r>
      <w:r w:rsidRPr="0034337E">
        <w:rPr>
          <w:lang w:val="ru-RU"/>
        </w:rPr>
        <w:t>ктического результата трёх- и шестимесячных контрольных ворот, а не по календарному обещанию.</w:t>
      </w:r>
    </w:p>
    <w:p w:rsidR="001B6ED7" w:rsidRPr="0034337E" w:rsidRDefault="00A85675">
      <w:pPr>
        <w:pStyle w:val="2"/>
        <w:rPr>
          <w:lang w:val="ru-RU"/>
        </w:rPr>
      </w:pPr>
      <w:bookmarkStart w:id="111" w:name="ch-14-5"/>
      <w:bookmarkEnd w:id="110"/>
      <w:r w:rsidRPr="0034337E">
        <w:rPr>
          <w:lang w:val="ru-RU"/>
        </w:rPr>
        <w:t>14.5. Уровень уверенности по рычагам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Финансовый мост суммирует рычаги разной природы, и каждый из них признаётся по собственному правилу. Ценовой рычаг — механиче</w:t>
      </w:r>
      <w:r w:rsidRPr="0034337E">
        <w:rPr>
          <w:lang w:val="ru-RU"/>
        </w:rPr>
        <w:t>ская чувствительность на подтверждённой базе выручки; закупочный — чувствительность на расчётной базе металла, которая требует сверки денежной стоимости закупок: они признаются по фактической цене сопоставимой сделки и фактической доставленной стоимости то</w:t>
      </w:r>
      <w:r w:rsidRPr="0034337E">
        <w:rPr>
          <w:lang w:val="ru-RU"/>
        </w:rPr>
        <w:t>нны. Рычаг возврата выручки признаётся по оплаченной выручке и сохранённому валовому вкладу приоритетных клиентов. Кадровый — по фактически уменьшенному фонду оплаты труда, а не по переводу сотрудников. Продуктовый — по абсолютной валовой прибыли глубокого</w:t>
      </w:r>
      <w:r w:rsidRPr="0034337E">
        <w:rPr>
          <w:lang w:val="ru-RU"/>
        </w:rPr>
        <w:t xml:space="preserve"> передела и его доле в валовой прибыли компании. Единый реестр выгод не допускает, чтобы один тенге был засчитан дважды.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14.5. Уровень уверенности и условия признания по рычагам</w:t>
      </w:r>
    </w:p>
    <w:tbl>
      <w:tblPr>
        <w:tblStyle w:val="Table"/>
        <w:tblW w:w="4904" w:type="pct"/>
        <w:tblLook w:val="0020" w:firstRow="1" w:lastRow="0" w:firstColumn="0" w:lastColumn="0" w:noHBand="0" w:noVBand="0"/>
      </w:tblPr>
      <w:tblGrid>
        <w:gridCol w:w="1701"/>
        <w:gridCol w:w="1112"/>
        <w:gridCol w:w="1004"/>
        <w:gridCol w:w="2067"/>
        <w:gridCol w:w="1778"/>
        <w:gridCol w:w="2243"/>
      </w:tblGrid>
      <w:tr w:rsidR="001B6ED7" w:rsidRPr="0034337E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Рычаг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Базовый ориентир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Уровень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подтверждено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не подтверждено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Ус</w:t>
            </w:r>
            <w:r w:rsidRPr="0034337E">
              <w:rPr>
                <w:bCs/>
                <w:lang w:val="ru-RU"/>
              </w:rPr>
              <w:t>ловие признания в реестре выгод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Ценовая дисциплина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B/E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База расчёта и арифметика чувствительности: +1 п.п. фактической цены даёт около 336 млн ₸ до налога на базе 33,6 млрд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Эластичность спроса и объём, который будет потерян при повышении цены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Фактическая цена сопоставимой сделки на сохранённом объёме; потерянная из-за цены выручка вычитается из результата возврата выручки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147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B/E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База металла в себестоимости — около 18,4 млрд ₸; арифметика чувствительности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Достижимость </w:t>
            </w:r>
            <w:r w:rsidRPr="0034337E">
              <w:rPr>
                <w:lang w:val="ru-RU"/>
              </w:rPr>
              <w:t>снижения на 1% при сопоставимой спецификации; стоимость закупок в деньгах не предоставлялась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Снижение доставленной стоимости потреблённого металла при одинаковой спецификации, дате и качестве; не переоценка остатка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Восстановление коммерческого объёма по в</w:t>
            </w:r>
            <w:r w:rsidRPr="0034337E">
              <w:rPr>
                <w:lang w:val="ru-RU"/>
              </w:rPr>
              <w:t>сем каналам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Размер и концентрация разрыва: 3,110 млрд ₸ в 644 клиентах, 80% — в 76; на сопоставимой базе без налога — 3,18 млрд ₸ и 77 клиентов (раздел 5.3)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Причины снижения и доля возвратного объёма; часть разрыва может быть завершением проект</w:t>
            </w:r>
            <w:r w:rsidRPr="0034337E">
              <w:rPr>
                <w:lang w:val="ru-RU"/>
              </w:rPr>
              <w:t>ов, а не потерей доли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Оплаченный валовой вклад по взаимоисключающим каналам; подтверждённые причины снижения у приоритетных клиентов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Продукт, производство и сервис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Разнонаправленное движение продуктовых групп и разрыв по металлической мебели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Стоимость обслуживания по группам, фактическая мощность и доля годного не измерены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Подтверждённый вклад либо реально избегаемый расход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Оптимизация коммерческого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B/E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Фактический фонд оплаты труда 32 ролей — 14,871 млн ₸ в месяц по штатному рас</w:t>
            </w:r>
            <w:r w:rsidRPr="0034337E">
              <w:rPr>
                <w:lang w:val="ru-RU"/>
              </w:rPr>
              <w:t>писанию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Стартовая конструкция 18 ролей не подтверждена замером; окончательный диапазон 16–20 уточняется по фактической нагрузке, занятости и пилоту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Фактическое снижение полной стоимости занятого штата; перевод сотрудника не засчитывается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Автоматизация бух</w:t>
            </w:r>
            <w:r>
              <w:t>галтерии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B/E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Численность и фонд оплаты труда бухгалтерской функции — 18 человек, 10,566 млн ₸ в месяц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Достижимость целевых 11–12 человек без роста ошибок и сроков закрытия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Фактическое снижение фонда оплаты труда после стабилизации процессов за выч</w:t>
            </w:r>
            <w:r w:rsidRPr="0034337E">
              <w:rPr>
                <w:lang w:val="ru-RU"/>
              </w:rPr>
              <w:t>етом лицензий, сопровождения и иных подтверждённых текущих ИТ-затрат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Поправка на пересечения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53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Необходимость поправки как принцип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Величина поправки является оценкой, а не расчётом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Пересматривается ежеквартально по фактическому пересечению </w:t>
            </w:r>
            <w:r w:rsidRPr="0034337E">
              <w:rPr>
                <w:lang w:val="ru-RU"/>
              </w:rPr>
              <w:t>инициатив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lastRenderedPageBreak/>
        <w:t>Источник: финансовая модель настоящего заключения; реестр допущений, приложение Б.1</w:t>
      </w:r>
    </w:p>
    <w:p w:rsidR="001B6ED7" w:rsidRDefault="00A85675">
      <w:pPr>
        <w:pStyle w:val="2"/>
      </w:pPr>
      <w:bookmarkStart w:id="112" w:name="ch-14-6"/>
      <w:bookmarkEnd w:id="111"/>
      <w:r>
        <w:t>14.6. Правила против двойного счёта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 xml:space="preserve">Возврат 76 клиентов, рост дилеров, новые </w:t>
      </w:r>
      <w:r>
        <w:t>B</w:t>
      </w:r>
      <w:r w:rsidRPr="0034337E">
        <w:rPr>
          <w:lang w:val="ru-RU"/>
        </w:rPr>
        <w:t>2</w:t>
      </w:r>
      <w:r>
        <w:t>B</w:t>
      </w:r>
      <w:r w:rsidRPr="0034337E">
        <w:rPr>
          <w:lang w:val="ru-RU"/>
        </w:rPr>
        <w:t>-продажи, проекты, розница и экспорт относятся к взаимоисключающим каналам выручк</w:t>
      </w:r>
      <w:r w:rsidRPr="0034337E">
        <w:rPr>
          <w:lang w:val="ru-RU"/>
        </w:rPr>
        <w:t>и.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Ценовой эффект считается только на сохранённом объёме; потерянная из-за цены выручка вычитается из результата возврата выручки.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Закупочная экономия признаётся по реализованному или потреблённому металлу, а не по переоценке остатка.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Высвобождение оборотн</w:t>
      </w:r>
      <w:r w:rsidRPr="0034337E">
        <w:rPr>
          <w:lang w:val="ru-RU"/>
        </w:rPr>
        <w:t>ого капитала показывается денежным потоком; в прибыль включается только снижение стоимости финансирования и подтверждённой уценки.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Маркетинг и экспорт входят в целевую численность коммерческого блока и не вычитаются повторно отдельной строкой.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Возврат мета</w:t>
      </w:r>
      <w:r w:rsidRPr="0034337E">
        <w:rPr>
          <w:lang w:val="ru-RU"/>
        </w:rPr>
        <w:t>ллической мебели учитывается внутри рычагов возврата выручки и продуктового микса и не добавляется к итоговой сумме отдельной строкой.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Кадровая экономия признаётся только после фактического уменьшения фонда оплаты труда; перевод сотрудника означает рост мо</w:t>
      </w:r>
      <w:r w:rsidRPr="0034337E">
        <w:rPr>
          <w:lang w:val="ru-RU"/>
        </w:rPr>
        <w:t>щности, но не денежную экономию.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Разовые и текущие расходы цифрового проекта относятся к тому рычагу, который их окупает, и уменьшают его подтверждённый результат.</w:t>
      </w:r>
    </w:p>
    <w:p w:rsidR="001B6ED7" w:rsidRPr="0034337E" w:rsidRDefault="00A85675">
      <w:pPr>
        <w:numPr>
          <w:ilvl w:val="0"/>
          <w:numId w:val="12"/>
        </w:numPr>
        <w:rPr>
          <w:lang w:val="ru-RU"/>
        </w:rPr>
      </w:pPr>
      <w:r w:rsidRPr="0034337E">
        <w:rPr>
          <w:lang w:val="ru-RU"/>
        </w:rPr>
        <w:t>Один заказ, клиент или партия имеют один основной код эффекта и не входят повторно в несколь</w:t>
      </w:r>
      <w:r w:rsidRPr="0034337E">
        <w:rPr>
          <w:lang w:val="ru-RU"/>
        </w:rPr>
        <w:t>ко инициатив.</w:t>
      </w:r>
    </w:p>
    <w:p w:rsidR="001B6ED7" w:rsidRPr="0034337E" w:rsidRDefault="00A85675">
      <w:pPr>
        <w:pStyle w:val="2"/>
        <w:rPr>
          <w:lang w:val="ru-RU"/>
        </w:rPr>
      </w:pPr>
      <w:bookmarkStart w:id="113" w:name="ch-14-7"/>
      <w:bookmarkEnd w:id="112"/>
      <w:r w:rsidRPr="0034337E">
        <w:rPr>
          <w:lang w:val="ru-RU"/>
        </w:rPr>
        <w:t>14.7. Чувствительность базового прогноза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Диапазон 520–600 млн ₸ описывает разброс базового сценария, но не показывает, какая именно предпосылка этот разброс создаёт. Ниже — отклонение годового результата от центральной точки 558 млн ₸ при изм</w:t>
      </w:r>
      <w:r w:rsidRPr="0034337E">
        <w:rPr>
          <w:lang w:val="ru-RU"/>
        </w:rPr>
        <w:t>енении одной предпосылки при прочих неизменных.</w:t>
      </w:r>
    </w:p>
    <w:p w:rsidR="001B6ED7" w:rsidRDefault="00A85675">
      <w:pPr>
        <w:pStyle w:val="a0"/>
      </w:pPr>
      <w:r>
        <w:rPr>
          <w:noProof/>
        </w:rPr>
        <w:drawing>
          <wp:inline distT="0" distB="0" distL="0" distR="0">
            <wp:extent cx="5334000" cy="2723156"/>
            <wp:effectExtent l="0" t="0" r="0" b="0"/>
            <wp:docPr id="2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" descr="/tmp/mm/media/image42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23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Рисунок 14.3. Чувствительность годового эффекта к ключевым предпосылкам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финансовая модель настоящего заключения</w:t>
      </w:r>
    </w:p>
    <w:p w:rsidR="001B6ED7" w:rsidRDefault="00A85675">
      <w:pPr>
        <w:pStyle w:val="a0"/>
      </w:pPr>
      <w:r w:rsidRPr="0034337E">
        <w:rPr>
          <w:lang w:val="ru-RU"/>
        </w:rPr>
        <w:t xml:space="preserve">Таблица 14.6. </w:t>
      </w:r>
      <w:r>
        <w:t>Однофакторная чувствительность базового прогноза</w:t>
      </w:r>
    </w:p>
    <w:tbl>
      <w:tblPr>
        <w:tblStyle w:val="Table"/>
        <w:tblW w:w="4885" w:type="pct"/>
        <w:tblLook w:val="0020" w:firstRow="1" w:lastRow="0" w:firstColumn="0" w:lastColumn="0" w:noHBand="0" w:noVBand="0"/>
      </w:tblPr>
      <w:tblGrid>
        <w:gridCol w:w="1978"/>
        <w:gridCol w:w="1650"/>
        <w:gridCol w:w="1220"/>
        <w:gridCol w:w="1788"/>
        <w:gridCol w:w="304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Предпосылка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 xml:space="preserve">Базовое </w:t>
            </w:r>
            <w:r>
              <w:rPr>
                <w:bCs/>
              </w:rPr>
              <w:t>значение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Диапазон проверки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Отклонение результата,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Комментарий</w:t>
            </w:r>
          </w:p>
        </w:tc>
      </w:tr>
      <w:tr w:rsidR="001B6ED7" w:rsidRPr="0034337E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Восстановление коммерческого объёма по всем каналам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60% разрыва (базовый сценарий)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30% — 100% разрыва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95 / +126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Крупнейший двусторонний риск; нижняя точка равна осторожному сценарию (93 </w:t>
            </w:r>
            <w:r w:rsidRPr="0034337E">
              <w:rPr>
                <w:lang w:val="ru-RU"/>
              </w:rPr>
              <w:t>млн ₸), верхняя — полному закрытию разрыва (314 млн ₸). Управляется подтверждением причин снижения и трёхмесячными воротами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Задержка внедрения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График дорожной карты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+6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0 в устойчивом темпе; −15% накопленного за 36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Задержка смещает момент в</w:t>
            </w:r>
            <w:r w:rsidRPr="0034337E">
              <w:rPr>
                <w:lang w:val="ru-RU"/>
              </w:rPr>
              <w:t>ыхода на полный годовой темп, а не его величину: совокупный результат за 36 месяцев снижается с 1,15–1,30 до 0,98–1,11 млрд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Закупочная экономия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1,0% доставленной стоимости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0,5% — 1,5%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73 / +74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Симметрично; проверяется сопоставимыми предложениями по </w:t>
            </w:r>
            <w:r w:rsidRPr="0034337E">
              <w:rPr>
                <w:lang w:val="ru-RU"/>
              </w:rPr>
              <w:t>одинаковой спецификации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Ценовая дисциплина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+0,5 п.п. фактической цены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+0,25 — +0,75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67 / +68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учитывает потерю объёма: она вычитается из рычага возврата выручки отдельно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Стоимость капитала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12% — 20%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17 (20%) / +10 (12%)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На базовой потребност</w:t>
            </w:r>
            <w:r w:rsidRPr="0034337E">
              <w:rPr>
                <w:lang w:val="ru-RU"/>
              </w:rPr>
              <w:t>и в дополнительном оборотном капитале 0,42 млрд ₸; отклонение показано после КПН 20%, как и остальные строки таблицы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Кадровая экономия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 — 62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18 / +4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Ограничено сверху штатным расписанием, снизу — сроками фактического высвобождения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финансовая модель настоящего заключения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 xml:space="preserve">Как это читать. Односторонняя оценка обеих ключевых неопределённостей построена консервативно: трактовка маржи принята нижняя, а рычаг восстановления коммерческого объёма в базовом сценарии задан на уровне </w:t>
      </w:r>
      <w:r w:rsidRPr="0034337E">
        <w:rPr>
          <w:lang w:val="ru-RU"/>
        </w:rPr>
        <w:t xml:space="preserve">60 процентов общего разрыва; внутри 76 клиентов возвратность подтверждается отдельно. Совокупный неблагоприятный сценарий — нижние границы по объёму, цене, закупке и кадровой экономии одновременно — даёт около 306 млн ₸ и совпадает с </w:t>
      </w:r>
      <w:r w:rsidRPr="0034337E">
        <w:rPr>
          <w:lang w:val="ru-RU"/>
        </w:rPr>
        <w:lastRenderedPageBreak/>
        <w:t>осторожным сценарием ф</w:t>
      </w:r>
      <w:r w:rsidRPr="0034337E">
        <w:rPr>
          <w:lang w:val="ru-RU"/>
        </w:rPr>
        <w:t>инансового моста. Иначе говоря, осторожный сценарий — это не пессимистическое допущение, а одновременное неисполнение четырёх предпосылок. Шестимесячная задержка внедрения устойчивый годовой темп не уменьшает — она переносит момент его достижения и сокраща</w:t>
      </w:r>
      <w:r w:rsidRPr="0034337E">
        <w:rPr>
          <w:lang w:val="ru-RU"/>
        </w:rPr>
        <w:t>ет накопленный результат за 36 месяцев примерно на 15 процентов: в осторожном сценарии с 0,60–0,75 до 0,51–0,64 млрд ₸.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Порог отказа от программы. Порог отказа от отдельных инициатив должен определяться их фактической стоимостью, требуемой доходностью собс</w:t>
      </w:r>
      <w:r w:rsidRPr="0034337E">
        <w:rPr>
          <w:lang w:val="ru-RU"/>
        </w:rPr>
        <w:t>твенников и альтернативным использованием управленческого ресурса. Универсальный порог 200 млн ₸ для всей программы не устанавливается: программа сохраняет экономический смысл, пока подтверждённая приведённая ценность оставшихся рычагов положительна и прев</w:t>
      </w:r>
      <w:r w:rsidRPr="0034337E">
        <w:rPr>
          <w:lang w:val="ru-RU"/>
        </w:rPr>
        <w:t>ышает стоимость исполнения и риск.</w:t>
      </w:r>
    </w:p>
    <w:p w:rsidR="001B6ED7" w:rsidRPr="0034337E" w:rsidRDefault="00A85675">
      <w:pPr>
        <w:pStyle w:val="2"/>
        <w:rPr>
          <w:lang w:val="ru-RU"/>
        </w:rPr>
      </w:pPr>
      <w:bookmarkStart w:id="114" w:name="ch-14-8"/>
      <w:bookmarkEnd w:id="113"/>
      <w:r w:rsidRPr="0034337E">
        <w:rPr>
          <w:lang w:val="ru-RU"/>
        </w:rPr>
        <w:t>14.8. Что получает компания в результате</w:t>
      </w:r>
    </w:p>
    <w:p w:rsidR="001B6ED7" w:rsidRDefault="00A85675">
      <w:pPr>
        <w:pStyle w:val="FirstParagraph"/>
      </w:pPr>
      <w:r w:rsidRPr="0034337E">
        <w:rPr>
          <w:lang w:val="ru-RU"/>
        </w:rPr>
        <w:t xml:space="preserve">Таблица 14.7. </w:t>
      </w:r>
      <w:r>
        <w:t>Финансовые и нефинансовые результаты программы</w:t>
      </w:r>
    </w:p>
    <w:tbl>
      <w:tblPr>
        <w:tblStyle w:val="Table"/>
        <w:tblW w:w="4875" w:type="pct"/>
        <w:tblLook w:val="0020" w:firstRow="1" w:lastRow="0" w:firstColumn="0" w:lastColumn="0" w:noHBand="0" w:noVBand="0"/>
      </w:tblPr>
      <w:tblGrid>
        <w:gridCol w:w="1805"/>
        <w:gridCol w:w="2281"/>
        <w:gridCol w:w="3039"/>
        <w:gridCol w:w="253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Область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Финансовый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Нефинансовый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 подтверждается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 и клиенты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База: около 60% </w:t>
            </w:r>
            <w:r w:rsidRPr="0034337E">
              <w:rPr>
                <w:lang w:val="ru-RU"/>
              </w:rPr>
              <w:t>восстановления разрыва; цель: темп 36,8 млрд 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76 адресных планов, один владелец клиента, отдельные каналы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>, дилеров, проектов, розницы и экспорта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Оплаченная выручка, валовой вклад и доля в закупках клиента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Базовый ориентир рычага — около 134 млн </w:t>
            </w:r>
            <w:r w:rsidRPr="0034337E">
              <w:rPr>
                <w:lang w:val="ru-RU"/>
              </w:rPr>
              <w:t>₸</w:t>
            </w:r>
            <w:r w:rsidRPr="0034337E">
              <w:rPr>
                <w:lang w:val="ru-RU"/>
              </w:rPr>
              <w:t xml:space="preserve"> после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Ценовые коридоры, полномочия и скидка только за встречное обязательство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Изменение фактической цены на сохранённом объёме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и запас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ориентир рычага — около 147 млн ₸ после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Паритет полной доставленной стоимости, </w:t>
            </w:r>
            <w:r w:rsidRPr="0034337E">
              <w:rPr>
                <w:lang w:val="ru-RU"/>
              </w:rPr>
              <w:t>лимиты позиции и срок выхода из запаса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Стоимость потреблённого металла, дни и возраст запаса, денежный поток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Продукт, производство и сервис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Около 60 млн ₸ в базовом финансовом мосте; возврат металлической мебели включён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Продуктовые режимы, отдельный владе</w:t>
            </w:r>
            <w:r w:rsidRPr="0034337E">
              <w:rPr>
                <w:lang w:val="ru-RU"/>
              </w:rPr>
              <w:t>лец мебели, защищённый план, очередь расчётов и измеримый срок исполнения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Подтверждённый вклад, избегаемый расход, фактическая цена и доля заказов в срок и полностью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Коммерческая структура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51–62 млн ₸ после налога в годовом темпе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18 специализированных рол</w:t>
            </w:r>
            <w:r w:rsidRPr="0034337E">
              <w:rPr>
                <w:lang w:val="ru-RU"/>
              </w:rPr>
              <w:t>ей вместо 32; маркетинг и экспорт внутри структуры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Фактическая численность и полный ФОТ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Бухгалтерия и автоматизация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22–26 млн ₸ после налога в годовом темпе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Централизация первичных операций, меньше ручного ввода и ошибок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Фактический ФОТ, операции на сотру</w:t>
            </w:r>
            <w:r w:rsidRPr="0034337E">
              <w:rPr>
                <w:lang w:val="ru-RU"/>
              </w:rPr>
              <w:t>дника, ошибки и срок закрытия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Управление, данные и планирование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Отдельно не суммируется: создаёт условия для остальных рычагов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Трёхлетняя рамка, 12-месячный план, 13-недельный горизонт и единый реестр выгод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Ежемесячный разбор собственников и независимая </w:t>
            </w:r>
            <w:r w:rsidRPr="0034337E">
              <w:rPr>
                <w:lang w:val="ru-RU"/>
              </w:rPr>
              <w:t>финансовая проверка</w:t>
            </w:r>
          </w:p>
        </w:tc>
      </w:tr>
    </w:tbl>
    <w:p w:rsidR="001B6ED7" w:rsidRPr="0034337E" w:rsidRDefault="00A85675">
      <w:pPr>
        <w:pStyle w:val="1"/>
        <w:rPr>
          <w:lang w:val="ru-RU"/>
        </w:rPr>
      </w:pPr>
      <w:bookmarkStart w:id="115" w:name="ch-15"/>
      <w:bookmarkEnd w:id="106"/>
      <w:bookmarkEnd w:id="114"/>
      <w:r w:rsidRPr="0034337E">
        <w:rPr>
          <w:lang w:val="ru-RU"/>
        </w:rPr>
        <w:lastRenderedPageBreak/>
        <w:t>15. Дорожная карта изменений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Что должно измениться за 30, 90, 180 и 365 дней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ВЫВОД. Программа запускается не как перечень проектов, а как последовательность контрольных результатов. Финансирование следующей волны разрешается т</w:t>
      </w:r>
      <w:r w:rsidRPr="0034337E">
        <w:rPr>
          <w:b/>
          <w:bCs/>
          <w:lang w:val="ru-RU"/>
        </w:rPr>
        <w:t>олько после подтверждения результата текущего этапа.</w:t>
      </w:r>
    </w:p>
    <w:p w:rsidR="001B6ED7" w:rsidRPr="0034337E" w:rsidRDefault="00A85675">
      <w:pPr>
        <w:pStyle w:val="2"/>
        <w:rPr>
          <w:lang w:val="ru-RU"/>
        </w:rPr>
      </w:pPr>
      <w:bookmarkStart w:id="116" w:name="ch-15-1"/>
      <w:r w:rsidRPr="0034337E">
        <w:rPr>
          <w:lang w:val="ru-RU"/>
        </w:rPr>
        <w:t>15.1. Первые 30 дней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Первый месяц одновременно запускает коммерческую работу и создаёт регулярный контроль. Все 76 падающих клиентов получают владельца; утверждаются временные ценовые полномочия; формиру</w:t>
      </w:r>
      <w:r w:rsidRPr="0034337E">
        <w:rPr>
          <w:lang w:val="ru-RU"/>
        </w:rPr>
        <w:t>ется единый реестр выгод; стартуют замер нагрузки, целевая матрица ФОТ, карта бухгалтерских операций, реестр закупочной стоимости и единая трактовка финансовых полей. Продажи не ставятся на паузу.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ГЛАВНОЕ УСЛОВИЕ УСПЕХА. Каждый пункт программы имеет срок, </w:t>
      </w:r>
      <w:r w:rsidRPr="0034337E">
        <w:rPr>
          <w:b/>
          <w:bCs/>
          <w:lang w:val="ru-RU"/>
        </w:rPr>
        <w:t>владельца, доказательство завершения и право остановки. Пункт, не сдвинувшийся два месяца подряд, закрывается или переназначается решением собственников.</w:t>
      </w:r>
    </w:p>
    <w:p w:rsidR="001B6ED7" w:rsidRPr="0034337E" w:rsidRDefault="00A85675">
      <w:pPr>
        <w:pStyle w:val="2"/>
        <w:rPr>
          <w:lang w:val="ru-RU"/>
        </w:rPr>
      </w:pPr>
      <w:bookmarkStart w:id="117" w:name="ch-15-2"/>
      <w:bookmarkEnd w:id="116"/>
      <w:r w:rsidRPr="0034337E">
        <w:rPr>
          <w:lang w:val="ru-RU"/>
        </w:rPr>
        <w:t>15.2. Коммерческая дорожная карта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Коммерческая часть программы состоит из шести потоков. Каждый имеет </w:t>
      </w:r>
      <w:r w:rsidRPr="0034337E">
        <w:rPr>
          <w:lang w:val="ru-RU"/>
        </w:rPr>
        <w:t>одного владельца, первое действие, начинающееся в первую неделю, контрольный результат на девяностом и двести семидесятом дне и еженедельный показатель. Самостоятельный финансовый эффект закреплён за четырьмя потоками: цена — 134, продуктовый микс — 60, ка</w:t>
      </w:r>
      <w:r w:rsidRPr="0034337E">
        <w:rPr>
          <w:lang w:val="ru-RU"/>
        </w:rPr>
        <w:t>налы — 188 и структура блока — 58 млн ₸; в сумме 440 из 558, и между собой эти суммы не пересекаются. Два оставшихся потока собственной суммы не имеют и не должны её получать: работа по 76 клиентам является первой волной потока каналов, а скорость исполнен</w:t>
      </w:r>
      <w:r w:rsidRPr="0034337E">
        <w:rPr>
          <w:lang w:val="ru-RU"/>
        </w:rPr>
        <w:t>ия — условием, открывающим продуктовый поток. Остальное приходится на закупочный рычаг (147), автоматизацию бухгалтерии (24) и поправку на пересечения (−53), которые коммерческими потоками не являются.</w:t>
      </w:r>
    </w:p>
    <w:p w:rsidR="001B6ED7" w:rsidRDefault="00A85675">
      <w:pPr>
        <w:pStyle w:val="a0"/>
      </w:pPr>
      <w:r>
        <w:t>Таблица 15.1. Шесть коммерческих потоков</w:t>
      </w:r>
    </w:p>
    <w:tbl>
      <w:tblPr>
        <w:tblStyle w:val="Table"/>
        <w:tblW w:w="4896" w:type="pct"/>
        <w:tblLook w:val="0020" w:firstRow="1" w:lastRow="0" w:firstColumn="0" w:lastColumn="0" w:noHBand="0" w:noVBand="0"/>
      </w:tblPr>
      <w:tblGrid>
        <w:gridCol w:w="1668"/>
        <w:gridCol w:w="1906"/>
        <w:gridCol w:w="2051"/>
        <w:gridCol w:w="2298"/>
        <w:gridCol w:w="177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Поток и владе</w:t>
            </w:r>
            <w:r>
              <w:rPr>
                <w:bCs/>
              </w:rPr>
              <w:t>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Первое действие, недели 1–4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Результат к 90 дню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Результат к 270 дню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Эффект,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1. Приоритетные клиенты</w:t>
            </w:r>
            <w:r>
              <w:br/>
              <w:t>Коммерческий директор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Каждый из 76 клиентов закреплён за одним владельцем. По каждому — встреча, подтверждённая причина снижения, </w:t>
            </w:r>
            <w:r w:rsidRPr="0034337E">
              <w:rPr>
                <w:lang w:val="ru-RU"/>
              </w:rPr>
              <w:t>согласованный объём и дата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76 планов; не менее 25 клиентов с восстановленным месячным темпом; приоритетная база классифицирована по вкладу, потенциалу и динамике, по каждому классу назначен норматив следующего действия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>Возврат 60–100% подтверждённого возвр</w:t>
            </w:r>
            <w:r w:rsidRPr="0034337E">
              <w:rPr>
                <w:lang w:val="ru-RU"/>
              </w:rPr>
              <w:t xml:space="preserve">атного потенциала группы. Стартовый лимит первой волны 1,04 млрд ₸ — доля общего разрыва 3,26 млрд ₸ без налога, а не процент от отклонения группы. </w:t>
            </w:r>
            <w:r>
              <w:t>Фактический лимит подтверждается интервью.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входит в общий коммерческий рычаг; отдельная сумма подтверждается</w:t>
            </w:r>
            <w:r w:rsidRPr="0034337E">
              <w:rPr>
                <w:lang w:val="ru-RU"/>
              </w:rPr>
              <w:t xml:space="preserve"> после интервью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2. Цена и скидка</w:t>
            </w:r>
            <w:r w:rsidRPr="0034337E">
              <w:rPr>
                <w:lang w:val="ru-RU"/>
              </w:rPr>
              <w:br/>
              <w:t>Коммерческий директор и 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Контрольный запрос предложений по 5 сопоставимым позициям. Ценовой коридор по каждой группе. </w:t>
            </w:r>
            <w:r>
              <w:t>Скидка только за встречное обязательство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Коридоры действуют по всем группам; исключения — </w:t>
            </w:r>
            <w:r w:rsidRPr="0034337E">
              <w:rPr>
                <w:lang w:val="ru-RU"/>
              </w:rPr>
              <w:t>только решением коммерческого директора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Фактическая цена сопоставимой сделки выше базы на 0,5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134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3. Продуктовый микс</w:t>
            </w:r>
            <w:r>
              <w:br/>
              <w:t>Продуктовый 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Разделение портфеля на три слоя передела. Отдельный план и отдельный список клиентов по глубокому переделу. </w:t>
            </w:r>
            <w:r>
              <w:t>Цен</w:t>
            </w:r>
            <w:r>
              <w:t>овой коридор на рулоны с покрытием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Валовая прибыль глубокого передела не ниже базы периода; доля слоя в валовой прибыли выросла с 36,8 до 38%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Валовая прибыль глубокого передела выше базы периода в абсолютном выражении; доля слоя в валовой прибыли — не ниже</w:t>
            </w:r>
            <w:r w:rsidRPr="0034337E">
              <w:rPr>
                <w:lang w:val="ru-RU"/>
              </w:rPr>
              <w:t xml:space="preserve"> 41%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60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4. Каналы</w:t>
            </w:r>
            <w:r>
              <w:br/>
              <w:t>Руководители каналов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Разделение на шесть каналов продаж с раздельной экономикой: действующий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 xml:space="preserve">, активное привлечение, дилеры, проекты, розница и экспорт. </w:t>
            </w:r>
            <w:r>
              <w:t xml:space="preserve">Металлическая мебель ведётся как продуктовый приоритет внутри соответствующих </w:t>
            </w:r>
            <w:r>
              <w:t>каналов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Каждый канал закрывает месяц собственным отчётом о вкладе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Каналы с подтверждённым вкладом масштабированы, убыточные закрыты или переведены на самообслуживание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188 — общий эффект восстановления коммерческого объёма по всем шести каналам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5. Структур</w:t>
            </w:r>
            <w:r>
              <w:t>а блока</w:t>
            </w:r>
            <w:r>
              <w:br/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Замер фактической нагрузки за четыре недели по шести драйверам. Целевая матрица </w:t>
            </w:r>
            <w:r w:rsidRPr="0034337E">
              <w:rPr>
                <w:lang w:val="ru-RU"/>
              </w:rPr>
              <w:lastRenderedPageBreak/>
              <w:t xml:space="preserve">фонда оплаты труда. </w:t>
            </w:r>
            <w:r>
              <w:t>Разговор с каждым из 32 сотрудников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Первая волна переводов; переходная численность 22–24 роли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18 специализированных ролей; мар</w:t>
            </w:r>
            <w:r w:rsidRPr="0034337E">
              <w:rPr>
                <w:lang w:val="ru-RU"/>
              </w:rPr>
              <w:t>кетинг и экспорт внутри численности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6. Скорость исполнения</w:t>
            </w:r>
            <w:r>
              <w:br/>
              <w:t>Операционный руководитель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Персональные лимиты полномочий вместо согласования через руководителя. Сплошной подсчёт рекламаций за 12 месяцев. Семь отметок времени в цикле заказа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Зона «Сделка и ПТ</w:t>
            </w:r>
            <w:r w:rsidRPr="0034337E">
              <w:rPr>
                <w:lang w:val="ru-RU"/>
              </w:rPr>
              <w:t>О» сокращена вдвое по фасадному потоку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Обещанная дата выполняется не менее чем в 90% заказов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открывает поток 3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коммерческая программа настоящего заключения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ПОРЯДОК, КОТОРЫЙ НЕЛЬЗЯ МЕНЯТЬ. Поток 2 запускается только после того, как базовые цены с</w:t>
      </w:r>
      <w:r w:rsidRPr="0034337E">
        <w:rPr>
          <w:b/>
          <w:bCs/>
          <w:lang w:val="ru-RU"/>
        </w:rPr>
        <w:t>опоставлены с рынком по позициям: ужесточение скидок при завышенном прайсе увеличивает торг, а не цену. Поток 5 доходит до необратимых кадровых решений только после замера нагрузки — первые четыре недели. Поток 3 ограничен скоростью потока 6: продавать бол</w:t>
      </w:r>
      <w:r w:rsidRPr="0034337E">
        <w:rPr>
          <w:b/>
          <w:bCs/>
          <w:lang w:val="ru-RU"/>
        </w:rPr>
        <w:t>ьше глубокого передела, не сократив цикл подготовки заказа, компания физически не сможет.</w:t>
      </w:r>
    </w:p>
    <w:p w:rsidR="001B6ED7" w:rsidRPr="0034337E" w:rsidRDefault="00A85675">
      <w:pPr>
        <w:pStyle w:val="2"/>
        <w:rPr>
          <w:lang w:val="ru-RU"/>
        </w:rPr>
      </w:pPr>
      <w:bookmarkStart w:id="118" w:name="ch-15-3"/>
      <w:bookmarkEnd w:id="117"/>
      <w:r w:rsidRPr="0034337E">
        <w:rPr>
          <w:lang w:val="ru-RU"/>
        </w:rPr>
        <w:t>15.3. Целевой темп выручки по контрольным точкам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Годовой темп измеряется по выручке без налога за последние двенадцать </w:t>
      </w:r>
      <w:r w:rsidRPr="0034337E">
        <w:rPr>
          <w:lang w:val="ru-RU"/>
        </w:rPr>
        <w:t>месяцев и сверяется ежемесячно. Промежуточные точки не являются равномерным делением разрыва: первые недели уходят на встречи и ценовые коридоры, поэтому темп прирастает медленно, а основной возврат приходится на четвёртый–девятый месяцы.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15.2. Цел</w:t>
      </w:r>
      <w:r w:rsidRPr="0034337E">
        <w:rPr>
          <w:lang w:val="ru-RU"/>
        </w:rPr>
        <w:t>евой темп выручки по контрольным точкам</w:t>
      </w:r>
    </w:p>
    <w:tbl>
      <w:tblPr>
        <w:tblStyle w:val="Table"/>
        <w:tblW w:w="4880" w:type="pct"/>
        <w:tblLook w:val="0020" w:firstRow="1" w:lastRow="0" w:firstColumn="0" w:lastColumn="0" w:noHBand="0" w:noVBand="0"/>
      </w:tblPr>
      <w:tblGrid>
        <w:gridCol w:w="1564"/>
        <w:gridCol w:w="1546"/>
        <w:gridCol w:w="1481"/>
        <w:gridCol w:w="5076"/>
      </w:tblGrid>
      <w:tr w:rsidR="001B6ED7" w:rsidRPr="0034337E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Контрольная точка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Годовой темп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Закрытая доля разрыва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Что должно быть верно, на эту дату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Старт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33,6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76 владельцев назначены; ценовые коридоры утверждены; замер нагрузки запущен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34,0 млрд </w:t>
            </w:r>
            <w:r>
              <w:t>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менее 25 приоритетных клиентов с восстановленным темпом; скидка выдаётся только за встречное обязательство; первая волна переводов в коммерческом блоке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35,4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55%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Все шесть каналов закрывают месяц собственным отчётом о вкладе; </w:t>
            </w:r>
            <w:r w:rsidRPr="0034337E">
              <w:rPr>
                <w:lang w:val="ru-RU"/>
              </w:rPr>
              <w:t xml:space="preserve">фактическая цена выше базы; </w:t>
            </w:r>
            <w:r w:rsidRPr="0034337E">
              <w:rPr>
                <w:lang w:val="ru-RU"/>
              </w:rPr>
              <w:lastRenderedPageBreak/>
              <w:t>доля глубокого передела в валовой прибыли растёт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270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36,8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Темп 2025 года восстановлен без роста скидок, просроченной дебиторской задолженности и избыточного запаса; коммерческий блок — подтверждённая </w:t>
            </w:r>
            <w:r w:rsidRPr="0034337E">
              <w:rPr>
                <w:lang w:val="ru-RU"/>
              </w:rPr>
              <w:t>структура в диапазоне 16–20 (стартовая конструкция 18)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365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устойчивый темп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удержание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Повторные покупки приоритетных клиентов; годовой эффект признан в реестре выгод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коммерческая программа настоящего заключения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ПРАВИЛО ПРИЗНАНИЯ ТЕМПА. Темп</w:t>
      </w:r>
      <w:r w:rsidRPr="0034337E">
        <w:rPr>
          <w:b/>
          <w:bCs/>
          <w:lang w:val="ru-RU"/>
        </w:rPr>
        <w:t xml:space="preserve"> засчитывается только по оплаченной выручке при сохранённом валовом вкладе. Рост, созданный скидкой, отсрочкой платежа или отгрузкой на склад дилера, не засчитывается ни в один поток. Если на девяностом дне закрыто менее 10 процентов разрыва, пересматривае</w:t>
      </w:r>
      <w:r w:rsidRPr="0034337E">
        <w:rPr>
          <w:b/>
          <w:bCs/>
          <w:lang w:val="ru-RU"/>
        </w:rPr>
        <w:t>тся не программа, а состав приоритетного списка: работа переносится на клиентов со следующей по величине потерей.</w:t>
      </w:r>
    </w:p>
    <w:p w:rsidR="001B6ED7" w:rsidRPr="0034337E" w:rsidRDefault="00A85675">
      <w:pPr>
        <w:pStyle w:val="2"/>
        <w:rPr>
          <w:lang w:val="ru-RU"/>
        </w:rPr>
      </w:pPr>
      <w:bookmarkStart w:id="119" w:name="ch-15-4"/>
      <w:bookmarkEnd w:id="118"/>
      <w:r w:rsidRPr="0034337E">
        <w:rPr>
          <w:lang w:val="ru-RU"/>
        </w:rPr>
        <w:t>15.4. Последовательность программы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15.3. Общая последовательность программы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806"/>
        <w:gridCol w:w="2718"/>
        <w:gridCol w:w="3446"/>
        <w:gridCol w:w="268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Коммерческий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Системный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 со</w:t>
            </w:r>
            <w:r>
              <w:rPr>
                <w:bCs/>
              </w:rPr>
              <w:t>бственников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0–30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76 клиентских планов; ценовой пилот; владельцы каналов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Единые определения результата; замер коммерческой и бухгалтерской нагрузки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Утвердить структуру, целевой ФОТ, куратора и правила финансирования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31–90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Темп 34,0 млрд ₸; </w:t>
            </w:r>
            <w:r w:rsidRPr="0034337E">
              <w:rPr>
                <w:lang w:val="ru-RU"/>
              </w:rPr>
              <w:t>первые повторные сделки; дилерский пилот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Минимальный контур систем; технические задания; первые переводы ролей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Продолжить только доказанные пилоты и сметы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91–180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Темп 35,4 млрд ₸; работающие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>-, проектный, дилерский и розничный потоки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Коммерческий </w:t>
            </w:r>
            <w:r w:rsidRPr="0034337E">
              <w:rPr>
                <w:lang w:val="ru-RU"/>
              </w:rPr>
              <w:t>блок — переходная численность 18–22 роли; интегрированный 13-недельный план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Признать фактическую экономию ФОТ и масштабировать положительный вклад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181–270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Целевой темп 36,8 млрд ₸; экспортный пилот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Коммерческий блок — подтверждённая </w:t>
            </w:r>
            <w:r w:rsidRPr="0034337E">
              <w:rPr>
                <w:lang w:val="ru-RU"/>
              </w:rPr>
              <w:t>структура 16–20; 18 как стартовая конструкция; первая волна автоматизации бухгалтерии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Подтвердить девятимесячную траекторию и экономику автоматизации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271–365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Устойчивый вклад и повторные покупки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Годовой цикл планирования, панели собственников, аудит </w:t>
            </w:r>
            <w:r w:rsidRPr="0034337E">
              <w:rPr>
                <w:lang w:val="ru-RU"/>
              </w:rPr>
              <w:t>эффекта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Утвердить второй год и капитальные решения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2–3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Рост выше восстановленной базы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Зрелая коммерческая и операционная система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География, мощности, продуктовый портфель и капитал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 xml:space="preserve">О числах численности. Величины 22–24 и 18–22 — переходные состояния </w:t>
      </w:r>
      <w:r w:rsidRPr="0034337E">
        <w:rPr>
          <w:lang w:val="ru-RU"/>
        </w:rPr>
        <w:t>коммерческого блока в ходе высвобождения, а не целевые. Целевой диапазон один: 16–20 ролей при стартовой конструкции 18. Он подтверждается четырёхнедельным замером нагрузки и пилотом до принятия необратимых кадровых решений (раздел 9.4).</w:t>
      </w:r>
    </w:p>
    <w:p w:rsidR="001B6ED7" w:rsidRPr="0034337E" w:rsidRDefault="00A85675">
      <w:pPr>
        <w:pStyle w:val="2"/>
        <w:rPr>
          <w:lang w:val="ru-RU"/>
        </w:rPr>
      </w:pPr>
      <w:bookmarkStart w:id="120" w:name="ch-15-5"/>
      <w:bookmarkEnd w:id="119"/>
      <w:r w:rsidRPr="0034337E">
        <w:rPr>
          <w:lang w:val="ru-RU"/>
        </w:rPr>
        <w:t>15.5. Владельцы ре</w:t>
      </w:r>
      <w:r w:rsidRPr="0034337E">
        <w:rPr>
          <w:lang w:val="ru-RU"/>
        </w:rPr>
        <w:t>зультатов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15.4. Владельцы и стоп-условия</w:t>
      </w:r>
    </w:p>
    <w:tbl>
      <w:tblPr>
        <w:tblStyle w:val="Table"/>
        <w:tblW w:w="4868" w:type="pct"/>
        <w:tblLook w:val="0020" w:firstRow="1" w:lastRow="0" w:firstColumn="0" w:lastColumn="0" w:noHBand="0" w:noVBand="0"/>
      </w:tblPr>
      <w:tblGrid>
        <w:gridCol w:w="2356"/>
        <w:gridCol w:w="2085"/>
        <w:gridCol w:w="2182"/>
        <w:gridCol w:w="302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Проверяет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Стоп-условие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Цена и скидки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Падение валового вклада пилота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76 клиентов и канальный рост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Руководители каналов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выручки без</w:t>
            </w:r>
            <w:r w:rsidRPr="0034337E">
              <w:rPr>
                <w:lang w:val="ru-RU"/>
              </w:rPr>
              <w:t xml:space="preserve"> оплаты или вклада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 и запас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Руководитель закупки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 / генеральный директор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Дополнительная позиция без лимита и срока выхода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Производственный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Операционный руководитель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генеральный директор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Рост изменений замороженного плана и </w:t>
            </w:r>
            <w:r w:rsidRPr="0034337E">
              <w:rPr>
                <w:lang w:val="ru-RU"/>
              </w:rPr>
              <w:t>нарушение срока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Система данных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данных / ИТ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 и процессы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Расхождение факта, дубли и ручная имитация статуса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Программа изменений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Куратор программы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Инициатива без движения два месяца</w:t>
            </w:r>
          </w:p>
        </w:tc>
      </w:tr>
    </w:tbl>
    <w:p w:rsidR="001B6ED7" w:rsidRDefault="00A85675">
      <w:pPr>
        <w:pStyle w:val="2"/>
      </w:pPr>
      <w:bookmarkStart w:id="121" w:name="ch-15-6"/>
      <w:bookmarkEnd w:id="120"/>
      <w:r>
        <w:t>15.6. Что не следует запускать одновременно</w:t>
      </w:r>
    </w:p>
    <w:p w:rsidR="001B6ED7" w:rsidRPr="0034337E" w:rsidRDefault="00A85675">
      <w:pPr>
        <w:numPr>
          <w:ilvl w:val="0"/>
          <w:numId w:val="13"/>
        </w:numPr>
        <w:rPr>
          <w:lang w:val="ru-RU"/>
        </w:rPr>
      </w:pPr>
      <w:r w:rsidRPr="0034337E">
        <w:rPr>
          <w:lang w:val="ru-RU"/>
        </w:rPr>
        <w:t>М</w:t>
      </w:r>
      <w:r w:rsidRPr="0034337E">
        <w:rPr>
          <w:lang w:val="ru-RU"/>
        </w:rPr>
        <w:t>ассовую замену информационных систем до утверждения владельцев данных, справочников и состояний заказа.</w:t>
      </w:r>
    </w:p>
    <w:p w:rsidR="001B6ED7" w:rsidRPr="0034337E" w:rsidRDefault="00A85675">
      <w:pPr>
        <w:numPr>
          <w:ilvl w:val="0"/>
          <w:numId w:val="13"/>
        </w:numPr>
        <w:rPr>
          <w:lang w:val="ru-RU"/>
        </w:rPr>
      </w:pPr>
      <w:r w:rsidRPr="0034337E">
        <w:rPr>
          <w:lang w:val="ru-RU"/>
        </w:rPr>
        <w:t>Полную перестановку людей до замера нагрузки и подтверждения ролей в коммерческих пилотах.</w:t>
      </w:r>
    </w:p>
    <w:p w:rsidR="001B6ED7" w:rsidRPr="0034337E" w:rsidRDefault="00A85675">
      <w:pPr>
        <w:numPr>
          <w:ilvl w:val="0"/>
          <w:numId w:val="13"/>
        </w:numPr>
        <w:rPr>
          <w:lang w:val="ru-RU"/>
        </w:rPr>
      </w:pPr>
      <w:r w:rsidRPr="0034337E">
        <w:rPr>
          <w:lang w:val="ru-RU"/>
        </w:rPr>
        <w:t>Капитальное расширение мощности до подтверждения узкого места</w:t>
      </w:r>
      <w:r w:rsidRPr="0034337E">
        <w:rPr>
          <w:lang w:val="ru-RU"/>
        </w:rPr>
        <w:t xml:space="preserve"> и устойчивого спроса по продуктовым режимам.</w:t>
      </w:r>
    </w:p>
    <w:p w:rsidR="001B6ED7" w:rsidRPr="0034337E" w:rsidRDefault="00A85675">
      <w:pPr>
        <w:numPr>
          <w:ilvl w:val="0"/>
          <w:numId w:val="13"/>
        </w:numPr>
        <w:rPr>
          <w:lang w:val="ru-RU"/>
        </w:rPr>
      </w:pPr>
      <w:r w:rsidRPr="0034337E">
        <w:rPr>
          <w:lang w:val="ru-RU"/>
        </w:rPr>
        <w:t>Единую массовую скидочную кампанию: цена тестируется по продукту, клиенту и встречному обязательству.</w:t>
      </w:r>
    </w:p>
    <w:p w:rsidR="001B6ED7" w:rsidRPr="0034337E" w:rsidRDefault="00A85675">
      <w:pPr>
        <w:numPr>
          <w:ilvl w:val="0"/>
          <w:numId w:val="13"/>
        </w:numPr>
        <w:rPr>
          <w:lang w:val="ru-RU"/>
        </w:rPr>
      </w:pPr>
      <w:r w:rsidRPr="0034337E">
        <w:rPr>
          <w:lang w:val="ru-RU"/>
        </w:rPr>
        <w:t>Одновременное масштабирование всех каналов: следующий транш получает только канал с оплаченным положительным</w:t>
      </w:r>
      <w:r w:rsidRPr="0034337E">
        <w:rPr>
          <w:lang w:val="ru-RU"/>
        </w:rPr>
        <w:t xml:space="preserve"> вкладом.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lang w:val="ru-RU"/>
        </w:rPr>
        <w:t>ЛОГИКА ПОСЛЕДОВАТЕЛЬНОСТИ Сначала компания доказывает коммерческий результат и правила управления, затем автоматизирует и масштабирует. Такая последовательность сокращает риск повторения программы, в которой действия назначены, но результат не за</w:t>
      </w:r>
      <w:r w:rsidRPr="0034337E">
        <w:rPr>
          <w:lang w:val="ru-RU"/>
        </w:rPr>
        <w:t>крыт.</w:t>
      </w:r>
    </w:p>
    <w:p w:rsidR="001B6ED7" w:rsidRPr="0034337E" w:rsidRDefault="00A85675">
      <w:pPr>
        <w:pStyle w:val="1"/>
        <w:rPr>
          <w:lang w:val="ru-RU"/>
        </w:rPr>
      </w:pPr>
      <w:bookmarkStart w:id="122" w:name="ch-16"/>
      <w:bookmarkEnd w:id="115"/>
      <w:bookmarkEnd w:id="121"/>
      <w:r w:rsidRPr="0034337E">
        <w:rPr>
          <w:lang w:val="ru-RU"/>
        </w:rPr>
        <w:t>16. Карта рисков программы и стратегии митигации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Что способно остановить программу и что делает компания заранее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lastRenderedPageBreak/>
        <w:t>КЛЮЧЕВОЙ ВЫВОД Три риска первого порядка определяют судьбу программы: способность довести изменения до результата, сохранение ключевой кл</w:t>
      </w:r>
      <w:r w:rsidRPr="0034337E">
        <w:rPr>
          <w:b/>
          <w:bCs/>
          <w:lang w:val="ru-RU"/>
        </w:rPr>
        <w:t>иентской базы при перестройке коммерческого блока и достаточность ликвидности/оборотного капитала для роста. Технические риски вторичны только при соблюдении последовательности внедрения и лимитов.</w:t>
      </w:r>
    </w:p>
    <w:p w:rsidR="001B6ED7" w:rsidRPr="0034337E" w:rsidRDefault="00A85675">
      <w:pPr>
        <w:pStyle w:val="2"/>
        <w:rPr>
          <w:lang w:val="ru-RU"/>
        </w:rPr>
      </w:pPr>
      <w:bookmarkStart w:id="123" w:name="ch-16-1"/>
      <w:r w:rsidRPr="0034337E">
        <w:rPr>
          <w:lang w:val="ru-RU"/>
        </w:rPr>
        <w:t>16.1. Расположение рисков по вероятности и влиянию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 xml:space="preserve">Карта построена для состояния до внедрения контролей. Вероятность оценена экспертно на основании наблюдаемых признаков; влияние измерено в годовом финансовом результате там, где это возможно. Это оценка уровня </w:t>
      </w:r>
      <w:r>
        <w:t>E</w:t>
      </w:r>
      <w:r w:rsidRPr="0034337E">
        <w:rPr>
          <w:lang w:val="ru-RU"/>
        </w:rPr>
        <w:t>: её назначение — задать приоритет управленче</w:t>
      </w:r>
      <w:r w:rsidRPr="0034337E">
        <w:rPr>
          <w:lang w:val="ru-RU"/>
        </w:rPr>
        <w:t>ского внимания, а не предсказать вероятность события.</w:t>
      </w:r>
    </w:p>
    <w:p w:rsidR="001B6ED7" w:rsidRDefault="00A85675">
      <w:pPr>
        <w:pStyle w:val="a0"/>
      </w:pPr>
      <w:r>
        <w:rPr>
          <w:noProof/>
        </w:rPr>
        <w:drawing>
          <wp:inline distT="0" distB="0" distL="0" distR="0">
            <wp:extent cx="5334000" cy="2951311"/>
            <wp:effectExtent l="0" t="0" r="0" b="0"/>
            <wp:docPr id="27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" descr="/tmp/mm/media/image43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1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16.1. Карта рисков программы изменений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оценка настоящего заключения. Уровень доказательности </w:t>
      </w:r>
      <w:r>
        <w:rPr>
          <w:i/>
          <w:iCs/>
        </w:rPr>
        <w:t>E</w:t>
      </w:r>
    </w:p>
    <w:p w:rsidR="001B6ED7" w:rsidRPr="0034337E" w:rsidRDefault="00A85675">
      <w:pPr>
        <w:pStyle w:val="2"/>
        <w:rPr>
          <w:lang w:val="ru-RU"/>
        </w:rPr>
      </w:pPr>
      <w:bookmarkStart w:id="124" w:name="ch-16-2"/>
      <w:bookmarkEnd w:id="123"/>
      <w:r w:rsidRPr="0034337E">
        <w:rPr>
          <w:lang w:val="ru-RU"/>
        </w:rPr>
        <w:t>16.2. Реестр рисков, стратегий и контролей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Для каждого риска выбрана одна из четырёх ст</w:t>
      </w:r>
      <w:r w:rsidRPr="0034337E">
        <w:rPr>
          <w:lang w:val="ru-RU"/>
        </w:rPr>
        <w:t xml:space="preserve">ратегий: избежать — не начинать действие до устранения причины; снизить — уменьшить вероятность или влияние контролем; передать — перенести последствие на контрагента договором или страхованием; принять — сознательно оставить в пределах названного лимита. </w:t>
      </w:r>
      <w:r w:rsidRPr="0034337E">
        <w:rPr>
          <w:lang w:val="ru-RU"/>
        </w:rPr>
        <w:t>Стратегия без владельца и раннего сигнала не является управлением риском.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16.1. Оценка рисков и выбранная стратегия</w:t>
      </w:r>
    </w:p>
    <w:tbl>
      <w:tblPr>
        <w:tblStyle w:val="Table"/>
        <w:tblW w:w="4890" w:type="pct"/>
        <w:tblLook w:val="0020" w:firstRow="1" w:lastRow="0" w:firstColumn="0" w:lastColumn="0" w:noHBand="0" w:noVBand="0"/>
      </w:tblPr>
      <w:tblGrid>
        <w:gridCol w:w="587"/>
        <w:gridCol w:w="2557"/>
        <w:gridCol w:w="1407"/>
        <w:gridCol w:w="3844"/>
        <w:gridCol w:w="129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Риск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Вероятность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Оценка влияния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Стратегия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Уход ключевых продавцов вместе с клиентской базой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Высокая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Оценка считается по </w:t>
            </w:r>
            <w:r w:rsidRPr="0034337E">
              <w:rPr>
                <w:lang w:val="ru-RU"/>
              </w:rPr>
              <w:t xml:space="preserve">формуле: портфель менеджера × доля мигрирующих клиентов × срок восстановления × валовая рентабельность. Пять менеджеров ведут 43,1% выручки, то есть около </w:t>
            </w:r>
            <w:r w:rsidRPr="0034337E">
              <w:rPr>
                <w:lang w:val="ru-RU"/>
              </w:rPr>
              <w:lastRenderedPageBreak/>
              <w:t>14,5 млрд ₸ без налога, или 2,9 млрд ₸ на менеджера. При миграции четверти портфеля и двенадцатимесяч</w:t>
            </w:r>
            <w:r w:rsidRPr="0034337E">
              <w:rPr>
                <w:lang w:val="ru-RU"/>
              </w:rPr>
              <w:t xml:space="preserve">ном восстановлении уход одного менеджера стоит около 130 млн ₸ валовой прибыли в годовом выражении, двоих — около 260 млн ₸. </w:t>
            </w:r>
            <w:r>
              <w:t>В выручке это 0,7 и 1,5 млрд ₸ соответственно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Снизить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Повторение сценария 2024 года: мероприятия назначены, результат не </w:t>
            </w:r>
            <w:r w:rsidRPr="0034337E">
              <w:rPr>
                <w:lang w:val="ru-RU"/>
              </w:rPr>
              <w:t>достигнут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Высокая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 полной потери эффекта 520–600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Р3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Материальный баланс не закрыт в натуральном выражении: незавершённое производство, реализованный тоннаж и выход годного не измерены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Средняя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Накопление измеренного складского металла — око</w:t>
            </w:r>
            <w:r w:rsidRPr="0034337E">
              <w:rPr>
                <w:lang w:val="ru-RU"/>
              </w:rPr>
              <w:t>ло 2,0 тыс. т за 32 месяца — существенно меньше масштаба денежного разрыва (раздел 8.7). Это сильный сигнал в пользу роли цены и продуктового состава, но не доказательство: пока баланс не закрыт, разделение падения на объём, цену и продуктовый состав остаё</w:t>
            </w:r>
            <w:r w:rsidRPr="0034337E">
              <w:rPr>
                <w:lang w:val="ru-RU"/>
              </w:rPr>
              <w:t>тся неподтверждённым, и часть коммерческого рычага может опираться на неверную причину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Потеря объёма из-за новой скидочной политики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Средняя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0,3–0,8 млрд ₸ выручки при неверной последовательности внедрения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Ошибка крупной закупки мета</w:t>
            </w:r>
            <w:r>
              <w:t>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Средняя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125–250 млн ₸ при запасе 5 000 т и падении рынка на 5–10%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Снизить и принять в пределах лимита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Срыв интеграции информационных систем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Средняя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Стоимость проекта и задержка эффекта на 6–12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Р7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Дефицит оборотного </w:t>
            </w:r>
            <w:r w:rsidRPr="0034337E">
              <w:rPr>
                <w:lang w:val="ru-RU"/>
              </w:rPr>
              <w:t>капитала при росте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Средняя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Блокирует целевой прирост выручки 3,26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Перегрузка изменениями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Высокая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Задержка программы на 6 месяцев и потеря доверия к 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Вертикальная интеграция поставщика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Низкая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Стратегическая: </w:t>
            </w:r>
            <w:r w:rsidRPr="0034337E">
              <w:rPr>
                <w:lang w:val="ru-RU"/>
              </w:rPr>
              <w:t>изменение конфигурации отрасли и ценового потолка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 и передать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Двойной счёт финансового эффекта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Средняя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 100 млн ₸ завышения заявленного результата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Снизить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оценка настоящего заключения. Уровень доказательности </w:t>
      </w:r>
      <w:r>
        <w:rPr>
          <w:i/>
          <w:iCs/>
        </w:rPr>
        <w:t>E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Таблица 16.2. Контро</w:t>
      </w:r>
      <w:r w:rsidRPr="0034337E">
        <w:rPr>
          <w:lang w:val="ru-RU"/>
        </w:rPr>
        <w:t>ли, ранние сигналы и владельцы</w:t>
      </w:r>
    </w:p>
    <w:tbl>
      <w:tblPr>
        <w:tblStyle w:val="Table"/>
        <w:tblW w:w="4880" w:type="pct"/>
        <w:tblLook w:val="0020" w:firstRow="1" w:lastRow="0" w:firstColumn="0" w:lastColumn="0" w:noHBand="0" w:noVBand="0"/>
      </w:tblPr>
      <w:tblGrid>
        <w:gridCol w:w="587"/>
        <w:gridCol w:w="4508"/>
        <w:gridCol w:w="2600"/>
        <w:gridCol w:w="197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Основной контроль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Ранний сигнал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Р1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Переходная гарантия дохода на шесть месяцев; именные разговоры до объявления структуры; владелец и заместитель по каждому из 76 клиентов; перевод контактов и </w:t>
            </w:r>
            <w:r w:rsidRPr="0034337E">
              <w:rPr>
                <w:lang w:val="ru-RU"/>
              </w:rPr>
              <w:t>переписки в корпоративные системы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Запросы на выгрузку клиентских данных; падение активности в системе; отказ подписывать новые условия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Р2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Куратор программы с правом закрывать и переназначать; ежемесячный разбор с собственником; стоп-условие </w:t>
            </w:r>
            <w:r w:rsidRPr="0034337E">
              <w:rPr>
                <w:lang w:val="ru-RU"/>
              </w:rPr>
              <w:t>«два месяца без движения»; единый реестр выгод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Перенос сроков без нового владельца; отчёт о работе вместо отчёта о результате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Собственники, куратор программы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Р3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Баланс «закупка — запас — производство — продажа» в тоннах по месяцам; измерение возраста запа</w:t>
            </w:r>
            <w:r w:rsidRPr="0034337E">
              <w:rPr>
                <w:lang w:val="ru-RU"/>
              </w:rPr>
              <w:t>са и выхода годного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остатка металла при снижении отгрузки; отсутствие данных о выходе годного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директор, операционный руководитель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Сначала исправление базовых цен относительно рынка, только затем ужесточение скидок; пилотные и контрольны</w:t>
            </w:r>
            <w:r w:rsidRPr="0034337E">
              <w:rPr>
                <w:lang w:val="ru-RU"/>
              </w:rPr>
              <w:t>е группы; ускоренное согласование для 76 приоритетных клиентов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Падение валового вклада пилотной группы; рост доли проигранных сделок по причине цены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директор, финансы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Р5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Разделение обязательного пополнения и ценовой позиции; денежный лимит во</w:t>
            </w:r>
            <w:r w:rsidRPr="0034337E">
              <w:rPr>
                <w:lang w:val="ru-RU"/>
              </w:rPr>
              <w:t>зможного убытка; паритет по полной доставленной стоимости; письменное подтверждение финансового директора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Дополнительная позиция без срока выхода и лимита; рост возраста запаса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Руководитель закупки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Р6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Порядок: владелец факта, затем </w:t>
            </w:r>
            <w:r w:rsidRPr="0034337E">
              <w:rPr>
                <w:lang w:val="ru-RU"/>
              </w:rPr>
              <w:t>справочники, затем обмен; отдельная смета и техническое задание; для дополнительных модулей — измеримый эффект и, как правило, окупаемость ≤18 месяцев; минимальный цифровой фундамент — по общему бизнес-кейсу; запрет промышленной эксплуатации на грязных дан</w:t>
            </w:r>
            <w:r w:rsidRPr="0034337E">
              <w:rPr>
                <w:lang w:val="ru-RU"/>
              </w:rPr>
              <w:t>ных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Дубли контрагентов и номенклатуры; расхождение сумм; записи без связи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данных, ИТ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Р7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13-недельный план ликвидности; согласованные лимиты дебиторской задолженности; высвобождение денег из запаса до наращивания объёма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срока погашения дебито</w:t>
            </w:r>
            <w:r w:rsidRPr="0034337E">
              <w:rPr>
                <w:lang w:val="ru-RU"/>
              </w:rPr>
              <w:t>рской задолженности; рост дней запаса при росте продаж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директор, операционный руководитель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Р8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Ограничение числа одновременных инициатив; раздел 15.4 о том, что нельзя запускать вместе; ресурсная проверка перед каждой волной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возраста незакр</w:t>
            </w:r>
            <w:r w:rsidRPr="0034337E">
              <w:rPr>
                <w:lang w:val="ru-RU"/>
              </w:rPr>
              <w:t>ытых пунктов; владельцы пропускают разборы; обучение не завершено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Куратор программы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Р9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Второй источник поставки; договорные условия и объёмные обязательства; </w:t>
            </w:r>
            <w:r w:rsidRPr="0034337E">
              <w:rPr>
                <w:lang w:val="ru-RU"/>
              </w:rPr>
              <w:lastRenderedPageBreak/>
              <w:t>смещение портфеля в инженерно-сложные группы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 xml:space="preserve">Появление у поставщика готовой продукции </w:t>
            </w:r>
            <w:r w:rsidRPr="0034337E">
              <w:rPr>
                <w:lang w:val="ru-RU"/>
              </w:rPr>
              <w:lastRenderedPageBreak/>
              <w:t xml:space="preserve">категорий </w:t>
            </w:r>
            <w:r>
              <w:t>S</w:t>
            </w:r>
            <w:r>
              <w:t>TYNERGY</w:t>
            </w:r>
            <w:r w:rsidRPr="0034337E">
              <w:rPr>
                <w:lang w:val="ru-RU"/>
              </w:rPr>
              <w:t xml:space="preserve"> или прямых продаж конечному клиенту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Генеральный директор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Р10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Единый код эффекта на заказ, клиента и партию; правила раздела 14.6; ежеквартальный финансовый разбор реестра выгод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Один номер заказа или партии попадает в несколько инициатив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</w:t>
            </w:r>
          </w:p>
        </w:tc>
      </w:tr>
    </w:tbl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 xml:space="preserve">Источник: оценка и целевая модель настоящего заключения. Уровень доказательности </w:t>
      </w:r>
      <w:r>
        <w:rPr>
          <w:i/>
          <w:iCs/>
        </w:rPr>
        <w:t>E</w:t>
      </w:r>
    </w:p>
    <w:p w:rsidR="001B6ED7" w:rsidRPr="0034337E" w:rsidRDefault="00A85675">
      <w:pPr>
        <w:pStyle w:val="2"/>
        <w:rPr>
          <w:lang w:val="ru-RU"/>
        </w:rPr>
      </w:pPr>
      <w:bookmarkStart w:id="125" w:name="ch-16-3"/>
      <w:bookmarkEnd w:id="124"/>
      <w:r w:rsidRPr="0034337E">
        <w:rPr>
          <w:lang w:val="ru-RU"/>
        </w:rPr>
        <w:t>16.3. Остаточный риск и что компания принимает сознательно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После внедрения перечисленных контролей три риска остаются существенными, и собственники принимают их осознанно, а</w:t>
      </w:r>
      <w:r w:rsidRPr="0034337E">
        <w:rPr>
          <w:lang w:val="ru-RU"/>
        </w:rPr>
        <w:t xml:space="preserve"> не по умолчанию. Первый — уход одного из пяти ключевых менеджеров: полностью исключить его нельзя, поэтому программа рассчитана на сохранение результата при потере одного, но не двоих. Второй — ошибка закупочного решения в пределах установленного денежног</w:t>
      </w:r>
      <w:r w:rsidRPr="0034337E">
        <w:rPr>
          <w:lang w:val="ru-RU"/>
        </w:rPr>
        <w:t>о лимита: лимит и есть форма принятия риска. Третий — часть разрыва у 76 клиентов, вызванная завершением объектов, а не потерей доли: этот объём невозвратим, и программа не должна тратить на него ресурс.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ПРАВИЛО УПРАВЛЕНИЯ РИСКОМ Риск считается управляемым</w:t>
      </w:r>
      <w:r w:rsidRPr="0034337E">
        <w:rPr>
          <w:b/>
          <w:bCs/>
          <w:lang w:val="ru-RU"/>
        </w:rPr>
        <w:t xml:space="preserve"> только при одновременном наличии четырёх элементов: названного владельца, раннего сигнала, конкретного контроля и заранее установленного порога, при котором действие останавливается. Риск, у которого есть только описание, управляемым не является.</w:t>
      </w:r>
    </w:p>
    <w:p w:rsidR="001B6ED7" w:rsidRPr="0034337E" w:rsidRDefault="00A85675">
      <w:pPr>
        <w:pStyle w:val="1"/>
        <w:rPr>
          <w:lang w:val="ru-RU"/>
        </w:rPr>
      </w:pPr>
      <w:bookmarkStart w:id="126" w:name="ch-17"/>
      <w:bookmarkEnd w:id="122"/>
      <w:bookmarkEnd w:id="125"/>
      <w:r w:rsidRPr="0034337E">
        <w:rPr>
          <w:lang w:val="ru-RU"/>
        </w:rPr>
        <w:t>17. Реестр диагностических выводов и рекомендаций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Единый реестр существенных выводов: от доказательства до действия и показателя результата.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КЛЮЧЕВОЙ ВЫВОД Реестр не создаёт новые выводы поверх диагностики. Он приводит уже установленные проблемы к единой у</w:t>
      </w:r>
      <w:r w:rsidRPr="0034337E">
        <w:rPr>
          <w:b/>
          <w:bCs/>
          <w:lang w:val="ru-RU"/>
        </w:rPr>
        <w:t>правленческой форме и показывает, где решение опирается на факт, где — на аналитический вывод, а где требуется дополнительная проверка.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449723"/>
            <wp:effectExtent l="0" t="0" r="0" b="0"/>
            <wp:docPr id="27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" descr="/tmp/mm/media/image44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49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lastRenderedPageBreak/>
        <w:t>Рисунок 17.1. Стандарт существенного диагностического вывода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настоящее заключение</w:t>
      </w:r>
    </w:p>
    <w:p w:rsidR="001B6ED7" w:rsidRPr="0034337E" w:rsidRDefault="00A85675">
      <w:pPr>
        <w:pStyle w:val="2"/>
        <w:rPr>
          <w:lang w:val="ru-RU"/>
        </w:rPr>
      </w:pPr>
      <w:bookmarkStart w:id="127" w:name="f-01"/>
      <w:r>
        <w:t>F</w:t>
      </w:r>
      <w:r w:rsidRPr="0034337E">
        <w:rPr>
          <w:lang w:val="ru-RU"/>
        </w:rPr>
        <w:t>-01. Снижение экономическ</w:t>
      </w:r>
      <w:r w:rsidRPr="0034337E">
        <w:rPr>
          <w:lang w:val="ru-RU"/>
        </w:rPr>
        <w:t>ой отдачи продолжающей клиентской базы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64"/>
        <w:gridCol w:w="707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644 клиента присутствуют в обоих окнах; чистое снижение их выручки — 3,110 млрд ₸; на сопоставимой базе без налога — 3,18 млрд 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В-03; полная выгрузка 1С, уровень </w:t>
            </w:r>
            <w:r>
              <w:t>B</w:t>
            </w:r>
            <w:r w:rsidRPr="0034337E">
              <w:rPr>
                <w:lang w:val="ru-RU"/>
              </w:rPr>
              <w:t>; пересчёт на сопоставимую базу выполнен, раздел 5.3.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Недостаточное управление долей в закупках клиента, следующей потребностью и продуктовым проникновением; причины по каждому клиенту ещё не кодированы.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</w:t>
            </w:r>
            <w:r w:rsidRPr="0034337E">
              <w:rPr>
                <w:lang w:val="ru-RU"/>
              </w:rPr>
              <w:t>ка теряется внутри существующих отношений, хотя совокупная активная база не сократилась.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Именная программа по продолжающим клиентам: причина → потенциал → предложение → следующий шаг → оплаченный результат.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Входит в общий</w:t>
            </w:r>
            <w:r w:rsidRPr="0034337E">
              <w:rPr>
                <w:lang w:val="ru-RU"/>
              </w:rPr>
              <w:t xml:space="preserve"> рычаг коммерческого восстановления 188 млн ₸ после налога; отдельно не суммируется.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Коммерческий директор / руководители потоков; 30–90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Оплаченный валовой вклад; доля клиентов с подтверждённой причиной и п</w:t>
            </w:r>
            <w:r w:rsidRPr="0034337E">
              <w:rPr>
                <w:lang w:val="ru-RU"/>
              </w:rPr>
              <w:t>ланом.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28" w:name="f-02"/>
      <w:bookmarkEnd w:id="127"/>
      <w:r>
        <w:t>F</w:t>
      </w:r>
      <w:r w:rsidRPr="0034337E">
        <w:rPr>
          <w:lang w:val="ru-RU"/>
        </w:rPr>
        <w:t>-02. Концентрация отрицательного отклонения в 76 клиентах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365"/>
        <w:gridCol w:w="727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80% валового отрицательного отклонения среди 380 снизившихся клиентов дают 76; 50% — 23. </w:t>
            </w:r>
            <w:r>
              <w:t xml:space="preserve">На сопоставимой базе без налога — 77 </w:t>
            </w:r>
            <w:r>
              <w:t>и 24 клиента соответственно.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В-04, уровень </w:t>
            </w:r>
            <w:r>
              <w:t>B</w:t>
            </w:r>
            <w:r w:rsidRPr="0034337E">
              <w:rPr>
                <w:lang w:val="ru-RU"/>
              </w:rPr>
              <w:t>; пересчёт на сопоставимую базу выполнен, раздел 5.3.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Концентрация подтверждена на обеих базах; причина концентрации не доказана и может включать завершение проектов, п</w:t>
            </w:r>
            <w:r w:rsidRPr="0034337E">
              <w:rPr>
                <w:lang w:val="ru-RU"/>
              </w:rPr>
              <w:t>отерю доли, цену или сервис.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Позволяет управлять первой волной без распыления ресурса, но не позволяет считать весь разрыв возвратным.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 течение 45 дней провести структурированные интервью и кодирование причин по 76 клиентам. Под</w:t>
            </w:r>
            <w:r w:rsidRPr="0034337E">
              <w:rPr>
                <w:lang w:val="ru-RU"/>
              </w:rPr>
              <w:t>тверждённый возвратный потенциал фиксируется как самостоятельная величина и не приравнивается к валовому отрицательному отклонению.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Меняет достижимость коммерческого сценария; не создаёт отдельный эффект.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директор; 45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100% клиентов окончательной приоритетной группы: причина классифицирована; подтверждённый возвратный потенциал.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29" w:name="f-03"/>
      <w:bookmarkEnd w:id="128"/>
      <w:r>
        <w:lastRenderedPageBreak/>
        <w:t>F</w:t>
      </w:r>
      <w:r w:rsidRPr="0034337E">
        <w:rPr>
          <w:lang w:val="ru-RU"/>
        </w:rPr>
        <w:t>-03. Цена и скидка управляются недостаточно экономически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50"/>
        <w:gridCol w:w="708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Публичные сравнения показывают отклонения по отдельным позициям; скидка 10% при средней учётной марже 17,84% уничтожает около 56% исходной валовой прибыли.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Разделы 7 и 4.2; </w:t>
            </w:r>
            <w:r>
              <w:t>B</w:t>
            </w:r>
            <w:r w:rsidRPr="0034337E">
              <w:rPr>
                <w:lang w:val="ru-RU"/>
              </w:rPr>
              <w:t>/</w:t>
            </w:r>
            <w:r>
              <w:t>C</w:t>
            </w:r>
            <w:r w:rsidRPr="0034337E">
              <w:rPr>
                <w:lang w:val="ru-RU"/>
              </w:rPr>
              <w:t>/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Минимальная це</w:t>
            </w:r>
            <w:r w:rsidRPr="0034337E">
              <w:rPr>
                <w:lang w:val="ru-RU"/>
              </w:rPr>
              <w:t>на и процент скидки не заменяют целевую цену, экономический коридор и эскалацию исключения.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Маржа отдаётся без обязательного встречного экономического результата.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Целевая цена / полномочия / специальное согласование; скидка </w:t>
            </w:r>
            <w:r w:rsidRPr="0034337E">
              <w:rPr>
                <w:lang w:val="ru-RU"/>
              </w:rPr>
              <w:t>только за встречное обязательство.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ценовой рычаг 134 млн ₸ после налога, признаётся на сохранённом объёме.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 + финансы; 30–60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Фактическая цена; валовой вклад</w:t>
            </w:r>
            <w:r w:rsidRPr="0034337E">
              <w:rPr>
                <w:lang w:val="ru-RU"/>
              </w:rPr>
              <w:t xml:space="preserve"> на тонну; доля специальных согласований; проигрыши по цене.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0" w:name="f-04"/>
      <w:bookmarkEnd w:id="129"/>
      <w:r>
        <w:t>F</w:t>
      </w:r>
      <w:r w:rsidRPr="0034337E">
        <w:rPr>
          <w:lang w:val="ru-RU"/>
        </w:rPr>
        <w:t>-04. Экономическая плотность коммерческой работы снизилась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396"/>
        <w:gridCol w:w="724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Выручка на активного клиента и на сочетание клиент–товар–месяц снизилась; документов реализации </w:t>
            </w:r>
            <w:r w:rsidRPr="0034337E">
              <w:rPr>
                <w:lang w:val="ru-RU"/>
              </w:rPr>
              <w:t xml:space="preserve">стало меньше при почти неизменном числе клиентов. </w:t>
            </w:r>
            <w:r>
              <w:t>Продажа выполняется в режиме сопровождения входящего запроса.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Разделы 1 и 5, уровень B.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Процесс оптимизирован недостаточно под экономический вклад; </w:t>
            </w:r>
            <w:r w:rsidRPr="0034337E">
              <w:rPr>
                <w:lang w:val="ru-RU"/>
              </w:rPr>
              <w:t>коммерческая активность не связана с приоритетом клиента и продукта.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Компания может выполнять много операций с меньшим доходом на единицу внимания.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>Сегментация по потенциалу/вкладу, норматив следующего действия, единый владелец к</w:t>
            </w:r>
            <w:r w:rsidRPr="0034337E">
              <w:rPr>
                <w:lang w:val="ru-RU"/>
              </w:rPr>
              <w:t xml:space="preserve">лиента. </w:t>
            </w:r>
            <w:r>
              <w:t>Классификация базы по вкладу, потенциалу и динамике.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Реализуется внутри коммерческого рычага, без отдельного суммирования.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директор; 90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Валовой вклад/клиент; вклад/</w:t>
            </w:r>
            <w:r w:rsidRPr="0034337E">
              <w:rPr>
                <w:lang w:val="ru-RU"/>
              </w:rPr>
              <w:t>сделка; доля времени на приоритетные сегменты.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1" w:name="f-05"/>
      <w:bookmarkEnd w:id="130"/>
      <w:r>
        <w:t>F</w:t>
      </w:r>
      <w:r w:rsidRPr="0034337E">
        <w:rPr>
          <w:lang w:val="ru-RU"/>
        </w:rPr>
        <w:t>-05. Основную валовую прибыль создаёт не тот же продуктовый слой, что основную выручку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759"/>
        <w:gridCol w:w="687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Базовый прокат — 56,5% выручки и 34,7% валовой прибыли; глубокий </w:t>
            </w:r>
            <w:r w:rsidRPr="0034337E">
              <w:rPr>
                <w:lang w:val="ru-RU"/>
              </w:rPr>
              <w:t>передел — 15,7% выручки и 36,8% валовой прибыли.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Таблица 6.2, счета 6010/7010, уровень B.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Портфель управляется преимущественно оборотом, а не вкладом, ограничением мощности и ценностью для сегмента.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оборота базовых позиций может не приводить к сопоставимому росту прибыли.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Управлять продуктами по роли: трафик/база, средний передел, глубокий передел, продукт развития.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Входит в рычаг «продукт, </w:t>
            </w:r>
            <w:r w:rsidRPr="0034337E">
              <w:rPr>
                <w:lang w:val="ru-RU"/>
              </w:rPr>
              <w:t>производство и сервис» — 60 млн ₸ после налога в базовом сценарии.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Коммерческий директор + производство + финансы; 90–180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Валовая прибыль по группе; вклад/час ограничения; доля глубокого передела.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2" w:name="f-06"/>
      <w:bookmarkEnd w:id="131"/>
      <w:r>
        <w:t>F</w:t>
      </w:r>
      <w:r w:rsidRPr="0034337E">
        <w:rPr>
          <w:lang w:val="ru-RU"/>
        </w:rPr>
        <w:t>-06. Металлическая мебель — высокомаржинальный, но недоиспользованный продукт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246"/>
        <w:gridCol w:w="739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Группа «стеллажи и металлическая мебель» имеет учётную валовую рентабельность около 58,9% по регистру счетов 6010 и 7010; по мебели 2025 го</w:t>
            </w:r>
            <w:r w:rsidRPr="0034337E">
              <w:rPr>
                <w:lang w:val="ru-RU"/>
              </w:rPr>
              <w:t>да выручка 778,3 млн ₸, валовая прибыль 457,6 млн ₸; январь–июль 2026 ниже сопоставимого периода. Две последние величины взяты из отдельного управленческого файла на иной базе и с учётной группой таблицы 6.1 напрямую не складываются (примечание к таблице 6</w:t>
            </w:r>
            <w:r w:rsidRPr="0034337E">
              <w:rPr>
                <w:lang w:val="ru-RU"/>
              </w:rPr>
              <w:t>.3). Величины 778,3 и 457,6 млн ₸ являются управленческими данными, не сверенными с бухгалтерской базой, и приводятся только как ориентир масштаба направления.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6, уровень B.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Нет отдельной программы спроса,</w:t>
            </w:r>
            <w:r w:rsidRPr="0034337E">
              <w:rPr>
                <w:lang w:val="ru-RU"/>
              </w:rPr>
              <w:t xml:space="preserve"> сегментов и коммерческого владельца продуктовой категории.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Снижение высокомаржинального продукта непропорционально влияет на прибыль.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Выделить мебель как продуктовый приоритет: сегменты, предложения, </w:t>
            </w:r>
            <w:r w:rsidRPr="0034337E">
              <w:rPr>
                <w:lang w:val="ru-RU"/>
              </w:rPr>
              <w:t>лидогенерация, производственная ёмкость, причины снижения.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Потенциал восстановления не суммируется отдельно: включён в продуктовый/объёмный эффект.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Коммерческий директор + продуктовый владелец; 90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</w:t>
            </w:r>
            <w:r>
              <w:t xml:space="preserve">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Выручка, валовая прибыль, конверсия и загрузка мощности по мебели.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3" w:name="f-07"/>
      <w:bookmarkEnd w:id="132"/>
      <w:r>
        <w:t>F</w:t>
      </w:r>
      <w:r w:rsidRPr="0034337E">
        <w:rPr>
          <w:lang w:val="ru-RU"/>
        </w:rPr>
        <w:t>-07. Розница создаёт высокую операционную сложность при небольшой доле выручки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254"/>
        <w:gridCol w:w="738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Розница формирует около 4,28% выручки, но около 21,15% стр</w:t>
            </w:r>
            <w:r w:rsidRPr="0034337E">
              <w:rPr>
                <w:lang w:val="ru-RU"/>
              </w:rPr>
              <w:t>ок операций; в стартовой модели выделено 5 ролей.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6.7–6.9, B/E.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Розничный поток смешан с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 xml:space="preserve"> и производственным контуром, из-за чего стоимость обслуживания непрозрачна.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Малые транзакции могут вытеснять более ценный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>-поток и скрывать реальную экономику.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Сначала управленчески отделить 3–6 месяцев; юридический торговый дом — только после двух прибыльных кварталов с полной аллокацией затрат. Дополнительно про</w:t>
            </w:r>
            <w:r w:rsidRPr="0034337E">
              <w:rPr>
                <w:lang w:val="ru-RU"/>
              </w:rPr>
              <w:t>тестировать канал торговых площадок на ограниченном списке стандартных позиций — только после стандартизации розничного потока и согласования публичной цены с дилерской политикой.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Дополнительный розничный эффект не включён в базовый пр</w:t>
            </w:r>
            <w:r w:rsidRPr="0034337E">
              <w:rPr>
                <w:lang w:val="ru-RU"/>
              </w:rPr>
              <w:t>огноз до доказательства экономики.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 + финансы; 6–12 месяцев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Вклад розницы после полной аллокации; стоимость заказа; доля стандартизированного ассортимента.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4" w:name="f-08"/>
      <w:bookmarkEnd w:id="133"/>
      <w:r>
        <w:t>F</w:t>
      </w:r>
      <w:r w:rsidRPr="0034337E">
        <w:rPr>
          <w:lang w:val="ru-RU"/>
        </w:rPr>
        <w:t>-08. Закупка металла не оформлен</w:t>
      </w:r>
      <w:r w:rsidRPr="0034337E">
        <w:rPr>
          <w:lang w:val="ru-RU"/>
        </w:rPr>
        <w:t>а как воспроизводимая политика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33"/>
        <w:gridCol w:w="710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Период — 36 календарных месяцев, 166 049,4 т всего; по 35 завершённым месяцам: среднее 4 698,4 т/мес., медиана 4 427,1 т/мес., коэффициент вариации 41,3%.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Закупочный массив, уровень </w:t>
            </w:r>
            <w:r>
              <w:t>B</w:t>
            </w:r>
            <w:r w:rsidRPr="0034337E">
              <w:rPr>
                <w:lang w:val="ru-RU"/>
              </w:rPr>
              <w:t xml:space="preserve">; паритет — </w:t>
            </w:r>
            <w:r>
              <w:t>D</w:t>
            </w:r>
            <w:r w:rsidRPr="0034337E">
              <w:rPr>
                <w:lang w:val="ru-RU"/>
              </w:rPr>
              <w:t>/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Высокая вариативность сама по себе не доказывает спекулятивность; не разделены обязательное пополнение и ценовая позиция.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Ошибка момента закупки напрямую передаётся </w:t>
            </w:r>
            <w:r w:rsidRPr="0034337E">
              <w:rPr>
                <w:lang w:val="ru-RU"/>
              </w:rPr>
              <w:t>в себестоимость и конкурентоспособность.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Два решения: обязательное пополнение по норме и ограниченная ценовая позиция по утверждённым триггерам/лимиту.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закупочный рычаг 147 млн ₸ после налога.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</w:t>
            </w:r>
            <w:r>
              <w:t>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Руководитель закупки + финансы; 30–90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Доставленная стоимость/т; отклонение к паритету; возраст ценовой позиции.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5" w:name="f-09"/>
      <w:bookmarkEnd w:id="134"/>
      <w:r>
        <w:t>F</w:t>
      </w:r>
      <w:r w:rsidRPr="0034337E">
        <w:rPr>
          <w:lang w:val="ru-RU"/>
        </w:rPr>
        <w:t>-09. Запас измерен, но его оптимальность не доказана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726"/>
        <w:gridCol w:w="691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Совокупная позиция 5,93 млрд ₸ включает неоднородные категории; грубое отношение — около 78 дней себестоимости.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8.6, B/E.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Нет норм пополнения/страхового запаса по классам; право собственности на часть отве</w:t>
            </w:r>
            <w:r w:rsidRPr="0034337E">
              <w:rPr>
                <w:lang w:val="ru-RU"/>
              </w:rPr>
              <w:t>тхранения требует подтверждения.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Капитал может быть связан в запасе, но единый норматив дней методологически некорректен.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Разделить категории и рассчитать точку заказа, страховой запас и </w:t>
            </w:r>
            <w:r w:rsidRPr="0034337E">
              <w:rPr>
                <w:lang w:val="ru-RU"/>
              </w:rPr>
              <w:lastRenderedPageBreak/>
              <w:t>уровень сервиса по классам.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1,0–1,5 млрд ₸ — только сценарный потенциал высвобождения капитала, не прибыль.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 + закупка + склад; 60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Дни/возраст по классам; дефициты; сервис; высвобождённый денежный поток.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6" w:name="f-10"/>
      <w:bookmarkEnd w:id="135"/>
      <w:r>
        <w:t>F</w:t>
      </w:r>
      <w:r w:rsidRPr="0034337E">
        <w:rPr>
          <w:lang w:val="ru-RU"/>
        </w:rPr>
        <w:t>-</w:t>
      </w:r>
      <w:r w:rsidRPr="0034337E">
        <w:rPr>
          <w:lang w:val="ru-RU"/>
        </w:rPr>
        <w:t>10. Материальный баланс недостаточен для утверждения о сохранении объёма продаж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45"/>
        <w:gridCol w:w="709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Закупочный тоннаж почти не изменился, измеренный складской запас вырос ограниченно, но продажи в тоннах, незавершённое производство и выхо</w:t>
            </w:r>
            <w:r w:rsidRPr="0034337E">
              <w:rPr>
                <w:lang w:val="ru-RU"/>
              </w:rPr>
              <w:t>д годного не закрыты.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В-07 и таблица 8.3, B.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Разные потоки — закупка, производство, незавершённое производство, отходы, реализация — не сведены в один баланс.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Без баланса нельзя окончательно </w:t>
            </w:r>
            <w:r w:rsidRPr="0034337E">
              <w:rPr>
                <w:lang w:val="ru-RU"/>
              </w:rPr>
              <w:t>разделить падение выручки на объём, цену и продуктовый состав.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Закрыть материальный баланс за сопоставимый период, единицы и право собственности.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является отдельным эффектом; это контроль доказательности всей экономиче</w:t>
            </w:r>
            <w:r w:rsidRPr="0034337E">
              <w:rPr>
                <w:lang w:val="ru-RU"/>
              </w:rPr>
              <w:t>ской модели.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Финансовый директор + операционный руководитель; 30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Баланс сходится в пределах согласованной погрешности; реализованный тоннаж подтверждён.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7" w:name="f-11"/>
      <w:bookmarkEnd w:id="136"/>
      <w:r>
        <w:t>F</w:t>
      </w:r>
      <w:r w:rsidRPr="0034337E">
        <w:rPr>
          <w:lang w:val="ru-RU"/>
        </w:rPr>
        <w:t>-11. Коммерческая структура избыточно пересекается по клиентам и функциям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720"/>
        <w:gridCol w:w="691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 коммерческом блоке 32 человека; роли и клиентские зоны пересекаются; единый владелец клиента не закреплён системно.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Штатное расписание, интервью, процессные материалы, </w:t>
            </w:r>
            <w:r>
              <w:t>B</w:t>
            </w:r>
            <w:r w:rsidRPr="0034337E">
              <w:rPr>
                <w:lang w:val="ru-RU"/>
              </w:rPr>
              <w:t>/</w:t>
            </w:r>
            <w:r>
              <w:t>D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Структура построена вокруг подразделений, а не шести взаимоисключающих потоков и экономического результата клиента.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Высокий ФОТ не гарантирует активное п</w:t>
            </w:r>
            <w:r w:rsidRPr="0034337E">
              <w:rPr>
                <w:lang w:val="ru-RU"/>
              </w:rPr>
              <w:t>ривлечение и создаёт двойную ответственность.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Перейти к шести потокам продаж; стартовая конструкция 18 ролей внутри диапазона 16–20 после замера нагрузки.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эффект ФОТ 58 млн ₸ после налога — только после фактическо</w:t>
            </w:r>
            <w:r w:rsidRPr="0034337E">
              <w:rPr>
                <w:lang w:val="ru-RU"/>
              </w:rPr>
              <w:t>го высвобождения.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Генеральный и коммерческий директора; 6–9 месяцев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Выручка/ФОТ; вклад/роль; нагрузка; отсутствие дублирующего владельца клиента.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8" w:name="f-12"/>
      <w:bookmarkEnd w:id="137"/>
      <w:r>
        <w:lastRenderedPageBreak/>
        <w:t>F</w:t>
      </w:r>
      <w:r w:rsidRPr="0034337E">
        <w:rPr>
          <w:lang w:val="ru-RU"/>
        </w:rPr>
        <w:t>-12. Результат сконцентрирован у ограниченного числа менеджеров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625"/>
        <w:gridCol w:w="701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Пять ключевых менеджеров формируют около 43,1% выручки и 36,7% валовой прибыли по доступному анализу.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9.2, уровень B.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Клиентские отношения и знания недостаточно инсти</w:t>
            </w:r>
            <w:r w:rsidRPr="0034337E">
              <w:rPr>
                <w:lang w:val="ru-RU"/>
              </w:rPr>
              <w:t>туционализированы в данных, правилах и командной работе.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Уход одного сильного менеджера создаёт одновременно коммерческий и операционный риск.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Дублирование критичных отношений, единый клиентский план, данные в </w:t>
            </w:r>
            <w:r>
              <w:t>CRM</w:t>
            </w:r>
            <w:r w:rsidRPr="0034337E">
              <w:rPr>
                <w:lang w:val="ru-RU"/>
              </w:rPr>
              <w:t>, распределённая ответственность по ключевым аккаунтам.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Риск-защита; отдельный эффект не суммируется.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директор; 90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Доля ключевых клиентов с вторым контактом; полнота </w:t>
            </w:r>
            <w:r>
              <w:t>CRM</w:t>
            </w:r>
            <w:r w:rsidRPr="0034337E">
              <w:rPr>
                <w:lang w:val="ru-RU"/>
              </w:rPr>
              <w:t>; концентрация результата по менеджерам.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39" w:name="f-13"/>
      <w:bookmarkEnd w:id="138"/>
      <w:r>
        <w:t>F</w:t>
      </w:r>
      <w:r w:rsidRPr="0034337E">
        <w:rPr>
          <w:lang w:val="ru-RU"/>
        </w:rPr>
        <w:t>-13. Маркетинг отсутствует как регулярная функция принятия коммерческих решений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251"/>
        <w:gridCol w:w="738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Нет устойчивого контура рыночной/ценовой аналитики и продвижения, привязанного к каналам и прод</w:t>
            </w:r>
            <w:r w:rsidRPr="0034337E">
              <w:rPr>
                <w:lang w:val="ru-RU"/>
              </w:rPr>
              <w:t>уктам. Узнаваемость марки создана продуктом и историей компании, но не поддерживается процессом: нет владельца фирменного стиля, единого комплекта материалов и работающего цифрового канала.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Интервью и текущая оргмодель, </w:t>
            </w:r>
            <w:r w:rsidRPr="0034337E">
              <w:rPr>
                <w:lang w:val="ru-RU"/>
              </w:rPr>
              <w:t xml:space="preserve">уровень </w:t>
            </w:r>
            <w:r>
              <w:t>D</w:t>
            </w:r>
            <w:r w:rsidRPr="0034337E">
              <w:rPr>
                <w:lang w:val="ru-RU"/>
              </w:rPr>
              <w:t xml:space="preserve">; целевая модель 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Маркетинг воспринимается как продвижение, а не как источник данных о спросе, цене, конкуренте и сегменте.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Цена и продуктовые решения принимаются реактивно; активное </w:t>
            </w:r>
            <w:r w:rsidRPr="0034337E">
              <w:rPr>
                <w:lang w:val="ru-RU"/>
              </w:rPr>
              <w:t>привлечение не получает системного спроса.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Две роли в подчинении коммерческого директора: аналитика рынка/цены и продвижение/спрос. Минимальный контур первого года: цифровая витрина с техническими данными и калькуляторами, единый комплект ком</w:t>
            </w:r>
            <w:r w:rsidRPr="0034337E">
              <w:rPr>
                <w:lang w:val="ru-RU"/>
              </w:rPr>
              <w:t>мерческих и технических материалов, дилерский и проектный пакеты, правила использования марки. Сбор причин потерь и неудовлетворённых запросов как вход для разработки продукта.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Расход включён в целевой коммерческий ФОТ; результат призн</w:t>
            </w:r>
            <w:r w:rsidRPr="0034337E">
              <w:rPr>
                <w:lang w:val="ru-RU"/>
              </w:rPr>
              <w:t>аётся в канале/цене/продукте, без отдельного двойного эффекта.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директор; 90–180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Регулярность ценового мониторинга; лиды по каналам; решение по продукту на основе аналитики. Доля обращений с под</w:t>
            </w:r>
            <w:r w:rsidRPr="0034337E">
              <w:rPr>
                <w:lang w:val="ru-RU"/>
              </w:rPr>
              <w:t>тверждённым источником; доля заявок с полным обязательным входом.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0" w:name="f-14"/>
      <w:bookmarkEnd w:id="139"/>
      <w:r>
        <w:lastRenderedPageBreak/>
        <w:t>F</w:t>
      </w:r>
      <w:r w:rsidRPr="0034337E">
        <w:rPr>
          <w:lang w:val="ru-RU"/>
        </w:rPr>
        <w:t>-14. Экспорт не имеет устойчивого коммерческого владельца и правил отбора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675"/>
        <w:gridCol w:w="696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Экспорт рассматривается как возможность, но не оформлен </w:t>
            </w:r>
            <w:r w:rsidRPr="0034337E">
              <w:rPr>
                <w:lang w:val="ru-RU"/>
              </w:rPr>
              <w:t>отдельным потоком с экономикой, целевыми рынками и владельцем.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Интервью/целевая модель </w:t>
            </w:r>
            <w:r>
              <w:t>D</w:t>
            </w:r>
            <w:r w:rsidRPr="0034337E">
              <w:rPr>
                <w:lang w:val="ru-RU"/>
              </w:rPr>
              <w:t>/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Отсутствует дисциплина «рынок → спецификация → логистика → валовый вклад → риск оплаты».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Разовые сделки не </w:t>
            </w:r>
            <w:r w:rsidRPr="0034337E">
              <w:rPr>
                <w:lang w:val="ru-RU"/>
              </w:rPr>
              <w:t>создают воспроизводимого экспортного канала.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Один экспортный менеджер в целевой модели; пилот только по рынкам/продуктам с положительным вкладом после логистики и риска.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 базовой декомпозиции коммерческого разрыва экспор</w:t>
            </w:r>
            <w:r w:rsidRPr="0034337E">
              <w:rPr>
                <w:lang w:val="ru-RU"/>
              </w:rPr>
              <w:t>т — один из каналов; отдельный эффект не суммируется.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директор; 6–12 месяцев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Валовой вклад после логистики; оплаченные сделки; срок цикла; дебиторский риск.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1" w:name="f-15"/>
      <w:bookmarkEnd w:id="140"/>
      <w:r>
        <w:t>F</w:t>
      </w:r>
      <w:r w:rsidRPr="0034337E">
        <w:rPr>
          <w:lang w:val="ru-RU"/>
        </w:rPr>
        <w:t>-15. На фасадных кассетах подтверждён длинный внутренний цикл заказа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760"/>
        <w:gridCol w:w="687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Карта потока: 24 шага, 12 ролей, 6 систем; 77–270 часов полного цикла при 20–22 часах чистой работы.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Рабочая сессия/карта потока, уровень</w:t>
            </w:r>
            <w:r w:rsidRPr="0034337E">
              <w:rPr>
                <w:lang w:val="ru-RU"/>
              </w:rPr>
              <w:t xml:space="preserve"> </w:t>
            </w:r>
            <w:r>
              <w:t>D</w:t>
            </w:r>
            <w:r w:rsidRPr="0034337E">
              <w:rPr>
                <w:lang w:val="ru-RU"/>
              </w:rPr>
              <w:t>; один продукт.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Большая доля ожидания, согласований и повторного ввода данных между ролями/системами.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Скорость клиентского ответа и исполнения ограничивается внутренним циклом как минимум в исследованном прод</w:t>
            </w:r>
            <w:r w:rsidRPr="0034337E">
              <w:rPr>
                <w:lang w:val="ru-RU"/>
              </w:rPr>
              <w:t>укте.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Упростить маршрут, стандартизировать расчёты, ввести нормативы по 90-му процентилю, убрать повторный ввод.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Входит в продукт/сервис 60 млн ₸ после налога только после фактического подтверждения </w:t>
            </w:r>
            <w:r w:rsidRPr="0034337E">
              <w:rPr>
                <w:lang w:val="ru-RU"/>
              </w:rPr>
              <w:t>вклада/избегаемого расхода.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Операционный руководитель; 90–180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90-й процентиль цикла; доля чистого времени; повторный ввод; доля заказов в срок и полностью.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2" w:name="f-16"/>
      <w:bookmarkEnd w:id="141"/>
      <w:r>
        <w:t>F</w:t>
      </w:r>
      <w:r w:rsidRPr="0034337E">
        <w:rPr>
          <w:lang w:val="ru-RU"/>
        </w:rPr>
        <w:t>-16. Масштаб проблемы качества/рекламаций не подтверждён учётом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636"/>
        <w:gridCol w:w="700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Участники карты потока оценили рекламации около 30%, но сплошной учёт за 12 месяцев не выполнен.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Интервью/сессия, уровень D.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Нет единого регистра причин, продукта, суммы, повторного производства и возврата.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Если оценка близка к факту, качество может быть фактором первого порядка; если нет — программа не должна строиться на неверной ци</w:t>
            </w:r>
            <w:r w:rsidRPr="0034337E">
              <w:rPr>
                <w:lang w:val="ru-RU"/>
              </w:rPr>
              <w:t>фре.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 30 дней запустить сплошной реестр претензий/возвратов и ретроспективный подсчёт за 12 месяцев.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 подтверждения отдельный финансовый эффект не признаётся.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Производство + качество + финансы; 3</w:t>
            </w:r>
            <w:r>
              <w:t>0–60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Доля рекламаций; стоимость качества; повторное производство; причина.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3" w:name="f-17"/>
      <w:bookmarkEnd w:id="142"/>
      <w:r>
        <w:t>F</w:t>
      </w:r>
      <w:r w:rsidRPr="0034337E">
        <w:rPr>
          <w:lang w:val="ru-RU"/>
        </w:rPr>
        <w:t xml:space="preserve">-17. 1С, </w:t>
      </w:r>
      <w:r>
        <w:t>CRM</w:t>
      </w:r>
      <w:r w:rsidRPr="0034337E">
        <w:rPr>
          <w:lang w:val="ru-RU"/>
        </w:rPr>
        <w:t xml:space="preserve"> и рабочие инструменты не образуют единый источник факта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89"/>
        <w:gridCol w:w="704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>
              <w:t>CRM</w:t>
            </w:r>
            <w:r w:rsidRPr="0034337E">
              <w:rPr>
                <w:lang w:val="ru-RU"/>
              </w:rPr>
              <w:t xml:space="preserve"> не используется как полный </w:t>
            </w:r>
            <w:r w:rsidRPr="0034337E">
              <w:rPr>
                <w:lang w:val="ru-RU"/>
              </w:rPr>
              <w:t>контур отношений/сделок; 1С хранит финансово-операционный факт; идентификаторы и статусы не соединены сквозно.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12, B/D.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Сначала автоматизировались отдельные операции, а не единая модель объектов и владельц</w:t>
            </w:r>
            <w:r w:rsidRPr="0034337E">
              <w:rPr>
                <w:lang w:val="ru-RU"/>
              </w:rPr>
              <w:t>ев данных.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Повторный ввод, задержка статуса, ошибки сопоставления и невозможность устойчивого управленческого анализа.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Сначала единые идентификаторы и источник факта, затем минимальный слой обмена, после — дополнительные модули.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Минимальный цифровой фундамент оценивается в составе общего бизнес-кейса; модули — отдельно.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Владелец данных + ИТ + финансы; 3–12 месяцев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Дубли; расхождения 1С/</w:t>
            </w:r>
            <w:r>
              <w:t>CRM</w:t>
            </w:r>
            <w:r w:rsidRPr="0034337E">
              <w:rPr>
                <w:lang w:val="ru-RU"/>
              </w:rPr>
              <w:t xml:space="preserve">; доля </w:t>
            </w:r>
            <w:r w:rsidRPr="0034337E">
              <w:rPr>
                <w:lang w:val="ru-RU"/>
              </w:rPr>
              <w:t xml:space="preserve">заказов со сквозным </w:t>
            </w:r>
            <w:r>
              <w:t>ID</w:t>
            </w:r>
            <w:r w:rsidRPr="0034337E">
              <w:rPr>
                <w:lang w:val="ru-RU"/>
              </w:rPr>
              <w:t>; время обновления статуса.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4" w:name="f-18"/>
      <w:bookmarkEnd w:id="143"/>
      <w:r>
        <w:t>F</w:t>
      </w:r>
      <w:r w:rsidRPr="0034337E">
        <w:rPr>
          <w:lang w:val="ru-RU"/>
        </w:rPr>
        <w:t>-18. Бухгалтерская функция содержит потенциал автоматизации и централизации, но целевая численность требует замера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715"/>
        <w:gridCol w:w="692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Бухгалтерская функция — 18 человек с полным ФОТ око</w:t>
            </w:r>
            <w:r w:rsidRPr="0034337E">
              <w:rPr>
                <w:lang w:val="ru-RU"/>
              </w:rPr>
              <w:t>ло 10,566 млн ₸/мес по доступному штатному расписанию.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Штатное расписание </w:t>
            </w:r>
            <w:r>
              <w:t>B</w:t>
            </w:r>
            <w:r w:rsidRPr="0034337E">
              <w:rPr>
                <w:lang w:val="ru-RU"/>
              </w:rPr>
              <w:t xml:space="preserve">; целевая модель 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Часть операций потенциально ручная/дублируемая; фактическая загрузка и ошибки ещё не измерены.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ФОТ можно</w:t>
            </w:r>
            <w:r w:rsidRPr="0034337E">
              <w:rPr>
                <w:lang w:val="ru-RU"/>
              </w:rPr>
              <w:t xml:space="preserve"> снизить только после стабилизации процесса, иначе экономия трансформируется в ошибки и задержки закрытия.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Карта операций, объём/ошибка/время, автоматизация и централизация; окончательный штат после пилота.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Базовый ориентир 24 млн ₸ после налога; стоимость автоматизации пока не определена и должна уменьшать чистый эффект.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директор; 12–18 месяцев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Операции/сотрудник; ошибки; срок закрытия; фактический ФОТ;</w:t>
            </w:r>
            <w:r w:rsidRPr="0034337E">
              <w:rPr>
                <w:lang w:val="ru-RU"/>
              </w:rPr>
              <w:t xml:space="preserve"> стоимость автоматизации.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5" w:name="f-19"/>
      <w:bookmarkEnd w:id="144"/>
      <w:r>
        <w:lastRenderedPageBreak/>
        <w:t>F</w:t>
      </w:r>
      <w:r w:rsidRPr="0034337E">
        <w:rPr>
          <w:lang w:val="ru-RU"/>
        </w:rPr>
        <w:t>-19. Программа изменений нуждается в едином владельце, воротах и финансовом контроле выгод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622"/>
        <w:gridCol w:w="701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Множество взаимозависимых инициатив затрагивает коммерцию, производство, закупку, финансы и ИТ.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</w:t>
            </w:r>
            <w:r>
              <w:t>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Структура настоящего заключения; </w:t>
            </w:r>
            <w:r>
              <w:t>D</w:t>
            </w:r>
            <w:r w:rsidRPr="0034337E">
              <w:rPr>
                <w:lang w:val="ru-RU"/>
              </w:rPr>
              <w:t>/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Без единой очередности функции оптимизируют локальные задачи, а финансовый эффект пересекается или остаётся «на бумаге».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Риск одновременного запуска, </w:t>
            </w:r>
            <w:r w:rsidRPr="0034337E">
              <w:rPr>
                <w:lang w:val="ru-RU"/>
              </w:rPr>
              <w:t>сопротивления, двойного счёта и потери ликвидности.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Назначить куратора программы; финансовый реестр выгод; ежемесячный комитет собственников; необратимые действия только после ворот.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Защищает весь прогноз 520–600 млн ₸; о</w:t>
            </w:r>
            <w:r w:rsidRPr="0034337E">
              <w:rPr>
                <w:lang w:val="ru-RU"/>
              </w:rPr>
              <w:t>тдельный эффект не создаётся.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Генеральный директор / куратор программы; немедленно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Доля инициатив с владельцем/воротами; подтверждённый эффект; просрочки; ликвидность 13 недель.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6" w:name="f-20"/>
      <w:bookmarkEnd w:id="145"/>
      <w:r>
        <w:t>F</w:t>
      </w:r>
      <w:r w:rsidRPr="0034337E">
        <w:rPr>
          <w:lang w:val="ru-RU"/>
        </w:rPr>
        <w:t xml:space="preserve">-20. Рыночная доля и локальная </w:t>
      </w:r>
      <w:r w:rsidRPr="0034337E">
        <w:rPr>
          <w:lang w:val="ru-RU"/>
        </w:rPr>
        <w:t>конкурентная динамика не измерены напрямую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99"/>
        <w:gridCol w:w="703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Ближайший продуктовый индикатор оцинкованного проката снизился примерно на 15,5%, выручка </w:t>
            </w:r>
            <w:r>
              <w:t>STYNERGY</w:t>
            </w:r>
            <w:r w:rsidRPr="0034337E">
              <w:rPr>
                <w:lang w:val="ru-RU"/>
              </w:rPr>
              <w:t xml:space="preserve"> без НДС — на 16,6%; прямой рыночной доли нет.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Официальная статистика </w:t>
            </w:r>
            <w:r>
              <w:t>C</w:t>
            </w:r>
            <w:r w:rsidRPr="0034337E">
              <w:rPr>
                <w:lang w:val="ru-RU"/>
              </w:rPr>
              <w:t xml:space="preserve"> + внутренние данные </w:t>
            </w:r>
            <w:r>
              <w:t>B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Денежная выручка компании и физический рыночный выпуск несопоставимы как мера доли; локальный рынок Алматы отдельно не измерен.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Нельзя утверждать ни потерю, ни со</w:t>
            </w:r>
            <w:r w:rsidRPr="0034337E">
              <w:rPr>
                <w:lang w:val="ru-RU"/>
              </w:rPr>
              <w:t>хранение доли рынка; внешнюю и внутреннюю причины нужно разделять осторожно.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30-дневный локальный рыночный срез: конкуренты, контрольные предложения, клиенты, продуктовые объёмы, проекты.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Меняет интерпретацию коммерческог</w:t>
            </w:r>
            <w:r w:rsidRPr="0034337E">
              <w:rPr>
                <w:lang w:val="ru-RU"/>
              </w:rPr>
              <w:t>о разрыва и приоритеты; отдельный эффект не суммируется.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Маркетинг / независимая аналитика; 30–60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Доля в закупках выборки клиентов; выигранные и проигранные сделки; ценовые коридоры; локальный спрос.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7" w:name="f-21"/>
      <w:bookmarkEnd w:id="146"/>
      <w:r>
        <w:t>F</w:t>
      </w:r>
      <w:r w:rsidRPr="0034337E">
        <w:rPr>
          <w:lang w:val="ru-RU"/>
        </w:rPr>
        <w:t>-21. Продажи работают в режиме сопровождения заявок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359"/>
        <w:gridCol w:w="727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Коммерческая работа построена как обработка входящего потока заявок. Активный поиск, возврат клиентов и управление долей в их закупках не </w:t>
            </w:r>
            <w:r w:rsidRPr="0034337E">
              <w:rPr>
                <w:lang w:val="ru-RU"/>
              </w:rPr>
              <w:t>нормированы и не измеряются. Классификация базы по вкладу, потенциалу и динамике отсутствует.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Интервью и процессные материалы, уровень </w:t>
            </w:r>
            <w:r>
              <w:t>D</w:t>
            </w:r>
            <w:r w:rsidRPr="0034337E">
              <w:rPr>
                <w:lang w:val="ru-RU"/>
              </w:rPr>
              <w:t xml:space="preserve">; согласуется с данными </w:t>
            </w:r>
            <w:r w:rsidRPr="0034337E">
              <w:rPr>
                <w:lang w:val="ru-RU"/>
              </w:rPr>
              <w:lastRenderedPageBreak/>
              <w:t xml:space="preserve">уровня </w:t>
            </w:r>
            <w:r>
              <w:t>B</w:t>
            </w:r>
            <w:r w:rsidRPr="0034337E">
              <w:rPr>
                <w:lang w:val="ru-RU"/>
              </w:rPr>
              <w:t xml:space="preserve"> разделов 1.2 и 5.1.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Универсальная роль мене</w:t>
            </w:r>
            <w:r w:rsidRPr="0034337E">
              <w:rPr>
                <w:lang w:val="ru-RU"/>
              </w:rPr>
              <w:t>джера и отсутствие защищённого времени под развитие; клиент не является объектом управления в данных.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Рост числа активных контрагентов не превращается в рост выручки; падение закупок у отдельного клиента обнаруживается по итогу периода.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Классификация приоритетной базы по вкладу, потенциалу и динамике за 45 дней; защищённая доля времени на активное привлечение внутри </w:t>
            </w:r>
            <w:r>
              <w:t>B</w:t>
            </w:r>
            <w:r w:rsidRPr="0034337E">
              <w:rPr>
                <w:lang w:val="ru-RU"/>
              </w:rPr>
              <w:t>2</w:t>
            </w:r>
            <w:r>
              <w:t>B</w:t>
            </w:r>
            <w:r w:rsidRPr="0034337E">
              <w:rPr>
                <w:lang w:val="ru-RU"/>
              </w:rPr>
              <w:t xml:space="preserve"> и дилерского потоков; норматив следующего действия по классам.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Реализуется внутри комм</w:t>
            </w:r>
            <w:r w:rsidRPr="0034337E">
              <w:rPr>
                <w:lang w:val="ru-RU"/>
              </w:rPr>
              <w:t>ерческого рычага 188 млн ₸ и рычага цены; отдельно не суммируется.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директор; 45–90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Доля приоритетной базы с классом и назначенным следующим действием; число квалифицированных обращений от актив</w:t>
            </w:r>
            <w:r w:rsidRPr="0034337E">
              <w:rPr>
                <w:lang w:val="ru-RU"/>
              </w:rPr>
              <w:t>ного поиска; вклад на менеджера.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48" w:name="f-22"/>
      <w:bookmarkEnd w:id="147"/>
      <w:r>
        <w:t>F</w:t>
      </w:r>
      <w:r w:rsidRPr="0034337E">
        <w:rPr>
          <w:lang w:val="ru-RU"/>
        </w:rPr>
        <w:t>-22. Разработка новых продуктов не имеет владельца и защищённого времени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284"/>
        <w:gridCol w:w="735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Элемент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Наблюдение / факт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>Отдел разработок отсутствует: у разработки новых продуктов нет владельца, плана и защищённого времени. Констру</w:t>
            </w:r>
            <w:r w:rsidRPr="0034337E">
              <w:rPr>
                <w:lang w:val="ru-RU"/>
              </w:rPr>
              <w:t xml:space="preserve">кторский ресурс присутствует только внутри исполнения текущих заказов и уходит на четвёртый класс расчёта. </w:t>
            </w:r>
            <w:r>
              <w:t>Спрос на новые решения не собирается системно.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Карта потока от 27.08.2026, разделы 6.3, 9.7 и 10.7; уровень </w:t>
            </w:r>
            <w:r>
              <w:t>D</w:t>
            </w:r>
            <w:r w:rsidRPr="0034337E">
              <w:rPr>
                <w:lang w:val="ru-RU"/>
              </w:rPr>
              <w:t xml:space="preserve">, целевое решение — </w:t>
            </w:r>
            <w:r>
              <w:t>E</w:t>
            </w:r>
            <w:r w:rsidRPr="0034337E">
              <w:rPr>
                <w:lang w:val="ru-RU"/>
              </w:rPr>
              <w:t>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Первопричина / неопределённость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Разработка и клиентский расчёт делят одну очередь и один ресурс; продуктовый план развития и источник рыночных сигналов отсутствуют.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Последствие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Слой, дающий 36,8 процента валовой прибыли при рентабельности 41,7 процента, п</w:t>
            </w:r>
            <w:r w:rsidRPr="0034337E">
              <w:rPr>
                <w:lang w:val="ru-RU"/>
              </w:rPr>
              <w:t>ополняется случайно; на потребности рынка компания отвечает изделиями конкурентов.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Рекомендация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После выполнения основных задач программы — отдел разработок из двух ролей при руководителе ПТО с отдельной очередью и пятью воротами вывода продукта; заказчик</w:t>
            </w:r>
            <w:r w:rsidRPr="0034337E">
              <w:rPr>
                <w:lang w:val="ru-RU"/>
              </w:rPr>
              <w:t xml:space="preserve"> — коммерческий блок, вход — аналитика маркетинга; вне целевой численности 18 и вне кадровой экономии; запуск через отдельный бизнес-кейс.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Экономический смысл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>В базовый прогноз 558 млн ₸ не входит. Ориентир окупаемости: 12–20 млн ₸ годовой стоимости проти</w:t>
            </w:r>
            <w:r w:rsidRPr="0034337E">
              <w:rPr>
                <w:lang w:val="ru-RU"/>
              </w:rPr>
              <w:t xml:space="preserve">в валовой рентабельности слоя 41,66 процента — порог 29–48 млн ₸ новой выручки глубокого передела в год, то есть 0,6–0,9 процента слоя. </w:t>
            </w:r>
            <w:r>
              <w:t>Уровень E.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Ответственный / срок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Руководитель ПТО и продуктовый владелец; 270–540 дней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Число семе</w:t>
            </w:r>
            <w:r w:rsidRPr="0034337E">
              <w:rPr>
                <w:lang w:val="ru-RU"/>
              </w:rPr>
              <w:t>йств, выведенных с паспортом, калькуляцией и подтверждённой мощностью; валовая прибыль новых семейств; доля глубокого передела в валовой прибыли.</w:t>
            </w:r>
          </w:p>
        </w:tc>
      </w:tr>
    </w:tbl>
    <w:p w:rsidR="001B6ED7" w:rsidRPr="0034337E" w:rsidRDefault="00A85675">
      <w:pPr>
        <w:pStyle w:val="1"/>
        <w:rPr>
          <w:lang w:val="ru-RU"/>
        </w:rPr>
      </w:pPr>
      <w:bookmarkStart w:id="149" w:name="ch-18"/>
      <w:bookmarkEnd w:id="126"/>
      <w:bookmarkEnd w:id="148"/>
      <w:r w:rsidRPr="0034337E">
        <w:rPr>
          <w:lang w:val="ru-RU"/>
        </w:rPr>
        <w:lastRenderedPageBreak/>
        <w:t>18. Портфель инициатив и инвестиционная дисциплина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Как превратить рекомендации в управляемые инвестиционные р</w:t>
      </w:r>
      <w:r w:rsidRPr="0034337E">
        <w:rPr>
          <w:lang w:val="ru-RU"/>
        </w:rPr>
        <w:t>ешения и не посчитать один эффект дважды.</w:t>
      </w:r>
    </w:p>
    <w:p w:rsidR="001B6ED7" w:rsidRDefault="00A85675">
      <w:pPr>
        <w:pStyle w:val="a8"/>
      </w:pPr>
      <w:r w:rsidRPr="0034337E">
        <w:rPr>
          <w:b/>
          <w:bCs/>
          <w:lang w:val="ru-RU"/>
        </w:rPr>
        <w:t>КЛЮЧЕВОЙ ВЫВОД Инициатива считается готовой к инвестиционному решению только тогда, когда определены исходная база, владелец, изменение процесса, разовые и постоянные затраты, ожидаемый денежный результат, зависимо</w:t>
      </w:r>
      <w:r w:rsidRPr="0034337E">
        <w:rPr>
          <w:b/>
          <w:bCs/>
          <w:lang w:val="ru-RU"/>
        </w:rPr>
        <w:t xml:space="preserve">сти, срок, показатель результата и правило признания эффекта. </w:t>
      </w:r>
      <w:r>
        <w:rPr>
          <w:b/>
          <w:bCs/>
        </w:rPr>
        <w:t>Неизвестная стоимость не заменяется предположением — она остаётся контрольным воротом.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3006586"/>
            <wp:effectExtent l="0" t="0" r="0" b="0"/>
            <wp:docPr id="30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" descr="/tmp/mm/media/image45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6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18.1. Базовый эффект, доказательная уверенность и готовность рычагов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настоящее заключение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Таблица 18.1. Портфель инициатив: эффект, затраты и контрольные ворота</w:t>
      </w:r>
    </w:p>
    <w:tbl>
      <w:tblPr>
        <w:tblStyle w:val="Table"/>
        <w:tblW w:w="4932" w:type="pct"/>
        <w:tblLook w:val="0020" w:firstRow="1" w:lastRow="0" w:firstColumn="0" w:lastColumn="0" w:noHBand="0" w:noVBand="0"/>
      </w:tblPr>
      <w:tblGrid>
        <w:gridCol w:w="459"/>
        <w:gridCol w:w="1167"/>
        <w:gridCol w:w="1166"/>
        <w:gridCol w:w="789"/>
        <w:gridCol w:w="1344"/>
        <w:gridCol w:w="1684"/>
        <w:gridCol w:w="1598"/>
        <w:gridCol w:w="169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Инициатива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Горизонт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Затраты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Эффект, млн ₸/год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Контрольный ворот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 результата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76 приоритетных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0–90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низкие; текущий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коммерческом рычаге 188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причины 76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Оплаченный валовой вклад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Ценовая архитектура и скидки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 + 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0–90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эластичность / пилот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цена и вклад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I-03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Закупочный паритет и </w:t>
            </w:r>
            <w:r w:rsidRPr="0034337E">
              <w:rPr>
                <w:lang w:val="ru-RU"/>
              </w:rPr>
              <w:lastRenderedPageBreak/>
              <w:t>правила решения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Закупка + 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0–90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сопоставимая спецификация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Доставленная стоимость/т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Нормы запаса и оборотный капитал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 + закупка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30–180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низкие/аналитика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капитал 1,0–1,5 млрд сценарно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классный норматив и право собственности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Дни/возраст/денежный поток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I-05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Продуктовый портфель и глубокий передел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Коммерция + производство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90–270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пилотные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рычаге 60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мощность и вклад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Валовая прибыль/группа и вклад/ограничение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Металлическая мебел</w:t>
            </w:r>
            <w:r>
              <w:t>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Продуктовый 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0–180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низкие/пилот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 </w:t>
            </w:r>
            <w:r>
              <w:t>I</w:t>
            </w:r>
            <w:r w:rsidRPr="0034337E">
              <w:rPr>
                <w:lang w:val="ru-RU"/>
              </w:rPr>
              <w:t xml:space="preserve">-05; клиентский возврат по </w:t>
            </w:r>
            <w:r>
              <w:t>I</w:t>
            </w:r>
            <w:r w:rsidRPr="0034337E">
              <w:rPr>
                <w:lang w:val="ru-RU"/>
              </w:rPr>
              <w:t>-01 не суммируется повторно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спрос и мощность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прибыль категории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Шесть потоков продаж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0–180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текущем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коммерческом эффекте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единый владелец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Вклад по потоку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Коммерческая оргмодель 16–20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Генеральный + коммерческий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30–270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реорганизация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4-недельный замер нагрузки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Фактический ФОТ и продуктивность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I-09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Маркетинг: аналитика, спрос и цифровая витрина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</w:t>
            </w:r>
            <w:r>
              <w:t xml:space="preserve">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90–180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 целевом ФОТ + отдельная смета на сайт и бренд-пакет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каналах/цене/продукте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роль, процессы, ТЗ и смета с окупаемостью </w:t>
            </w:r>
            <w:r>
              <w:t>≤ 18 мес.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Рыночная аналитика; лиды; доля обращений с подтверждённым источником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Скорость и качество исполнени</w:t>
            </w:r>
            <w:r>
              <w:t>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Операционный руководитель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30–270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пилотные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рычаге 60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измерение 90-го процентиля и качества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90-й процентиль цикла; качество; доля заказов в срок и полностью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Минимальный цифровой фундамент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данных + ИТ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30–365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смета обязательна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обес</w:t>
            </w:r>
            <w:r>
              <w:t>печивающий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общий бизнес-кейс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Сквозные ID и расхождения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</w:t>
            </w:r>
            <w:r>
              <w:lastRenderedPageBreak/>
              <w:t>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Автомати</w:t>
            </w:r>
            <w:r>
              <w:lastRenderedPageBreak/>
              <w:t>зация бухгалтерии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Финансов</w:t>
            </w:r>
            <w:r>
              <w:lastRenderedPageBreak/>
              <w:t>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90–</w:t>
            </w:r>
            <w:r>
              <w:lastRenderedPageBreak/>
              <w:t>540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смета </w:t>
            </w:r>
            <w:r>
              <w:lastRenderedPageBreak/>
              <w:t>обязательна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24 до вычета </w:t>
            </w:r>
            <w:r>
              <w:lastRenderedPageBreak/>
              <w:t>ИТ-затрат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нагрузка + </w:t>
            </w:r>
            <w:r>
              <w:lastRenderedPageBreak/>
              <w:t>пилот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Фактический </w:t>
            </w:r>
            <w:r>
              <w:lastRenderedPageBreak/>
              <w:t>ФОТ, ошибки, закрытие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I-13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Планирование и реестр выгод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Генеральный + 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0–90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защищает весь эффект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единая база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План/факт и признанный эффект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I-14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Розничный контур / торговый дом / тест торговых площадок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Коммерция + 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90–365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отдельный бизнес-кейс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в базовом прогнозе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стандартизированный розничный поток; 2 прибыльных квартала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Вклад после полной аллокации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Экспортный пилот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181–365 дней; запуск — 181–270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пилотные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коммерческом рычаге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экономика рынка/логистики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Оплаченный вклад после логистики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</w:t>
            </w:r>
            <w:r>
              <w:t>-16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Отдел разработок: продукты под потребность рынка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Руководитель ПТО + продуктовый 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270–540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постоянные, вне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в базовом прогнозе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цикл «Сделка и ПТО» сокращён; спрос подтверждён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прибыль новых семейств</w:t>
            </w:r>
          </w:p>
        </w:tc>
      </w:tr>
    </w:tbl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>ФИНАНСОВОЕ ПРАВИЛО Валовой эффект − дополнительные переменные расходы − разовые затраты внедрения − дополнительные постоянные расходы − стоимость финансирования − налог = устойчивый операционный эффект после налога. Этот показатель является приростом чисто</w:t>
      </w:r>
      <w:r w:rsidRPr="0034337E">
        <w:rPr>
          <w:b/>
          <w:bCs/>
          <w:lang w:val="ru-RU"/>
        </w:rPr>
        <w:t>й прибыли в устойчивом годовом темпе и приводится до вычета отдельно утверждаемых разовых инвестиций в информационные системы; накопленный денежный эффект считается отдельно по правилам главы 14 и учитывает поэтапный выход на темп. Основная сумма высвобожд</w:t>
      </w:r>
      <w:r w:rsidRPr="0034337E">
        <w:rPr>
          <w:b/>
          <w:bCs/>
          <w:lang w:val="ru-RU"/>
        </w:rPr>
        <w:t>ённого оборотного капитала не является прибылью. Один клиент, заказ, партия или штатная позиция может иметь только один код признанного эффекта.</w:t>
      </w:r>
    </w:p>
    <w:p w:rsidR="001B6ED7" w:rsidRPr="0034337E" w:rsidRDefault="00A85675">
      <w:pPr>
        <w:pStyle w:val="2"/>
        <w:rPr>
          <w:lang w:val="ru-RU"/>
        </w:rPr>
      </w:pPr>
      <w:bookmarkStart w:id="150" w:name="ch-18-1"/>
      <w:r w:rsidRPr="0034337E">
        <w:rPr>
          <w:lang w:val="ru-RU"/>
        </w:rPr>
        <w:t>18.1. Мини-бизнес-кейс: Цена</w:t>
      </w:r>
    </w:p>
    <w:p w:rsidR="001B6ED7" w:rsidRDefault="00A85675">
      <w:pPr>
        <w:pStyle w:val="FirstParagraph"/>
      </w:pPr>
      <w:r w:rsidRPr="0034337E">
        <w:rPr>
          <w:lang w:val="ru-RU"/>
        </w:rPr>
        <w:t xml:space="preserve">Таблица 18.2. </w:t>
      </w:r>
      <w:r>
        <w:t>Мини-бизнес-кейс: цена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683"/>
        <w:gridCol w:w="695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+0,5 п.п. фактич</w:t>
            </w:r>
            <w:r w:rsidRPr="0034337E">
              <w:rPr>
                <w:lang w:val="ru-RU"/>
              </w:rPr>
              <w:t>еской цены на сохранённом объёме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эффект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≈168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Затраты / уменьшения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существенные дополнительные расходы в модели не заложены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до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≈168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≈34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134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Контрольное условие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Эластичность спроса и сохранённый объём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1" w:name="ch-18-2"/>
      <w:bookmarkEnd w:id="150"/>
      <w:r w:rsidRPr="0034337E">
        <w:rPr>
          <w:lang w:val="ru-RU"/>
        </w:rPr>
        <w:t>18.2. Мини-бизнес-кейс: Закупка металла</w:t>
      </w:r>
    </w:p>
    <w:p w:rsidR="001B6ED7" w:rsidRDefault="00A85675">
      <w:pPr>
        <w:pStyle w:val="FirstParagraph"/>
      </w:pPr>
      <w:r w:rsidRPr="0034337E">
        <w:rPr>
          <w:lang w:val="ru-RU"/>
        </w:rPr>
        <w:t xml:space="preserve">Таблица 18.3. </w:t>
      </w:r>
      <w:r>
        <w:t>Мини-бизнес-кейс: закупка металла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254"/>
        <w:gridCol w:w="738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−</w:t>
            </w:r>
            <w:r w:rsidRPr="0034337E">
              <w:rPr>
                <w:lang w:val="ru-RU"/>
              </w:rPr>
              <w:t>1,0% доставленной стоимости на базе ≈18,4 млрд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эффект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≈184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Затраты / уменьшения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операционные изменения в текущем контуре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до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≈184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≈37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147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Контрольное условие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Сопоставимая спецификация и подтверждённая денежная база потреблённого металла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2" w:name="ch-18-3"/>
      <w:bookmarkEnd w:id="151"/>
      <w:r w:rsidRPr="0034337E">
        <w:rPr>
          <w:lang w:val="ru-RU"/>
        </w:rPr>
        <w:t>18.3. Мини-бизнес-кейс: Коммерческое восстановление</w:t>
      </w:r>
    </w:p>
    <w:p w:rsidR="001B6ED7" w:rsidRDefault="00A85675">
      <w:pPr>
        <w:pStyle w:val="FirstParagraph"/>
      </w:pPr>
      <w:r w:rsidRPr="0034337E">
        <w:rPr>
          <w:lang w:val="ru-RU"/>
        </w:rPr>
        <w:t xml:space="preserve">Таблица 18.4. </w:t>
      </w:r>
      <w:r>
        <w:t>Мини-бизнес-кейс: коммерческое восстановление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1838"/>
        <w:gridCol w:w="780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60% разрыва 3,260 млрд ₸ = 1,956 млрд ₸ дополнительной выручки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эффект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349 млн ₸ валовой прибыли при средне</w:t>
            </w:r>
            <w:r w:rsidRPr="0034337E">
              <w:rPr>
                <w:lang w:val="ru-RU"/>
              </w:rPr>
              <w:t>й ставке 17,84%; диапазон 128–253 млн ₸ чистого эффекта при валовом вкладе возвращаемой выручки 14–22% (таблица 14.3)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Затраты / уменьшения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−</w:t>
            </w:r>
            <w:r w:rsidRPr="0034337E">
              <w:rPr>
                <w:lang w:val="ru-RU"/>
              </w:rPr>
              <w:t>51 млн ₸ коммерция/логистика; −63 млн ₸ стоимость капитала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до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235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47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188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Контрольное условие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Причины снижения, взаимоисключающие каналы, оплата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3" w:name="ch-18-4"/>
      <w:bookmarkEnd w:id="152"/>
      <w:r w:rsidRPr="0034337E">
        <w:rPr>
          <w:lang w:val="ru-RU"/>
        </w:rPr>
        <w:t>18.4. Мини-бизнес-кейс: Продукт / производство / сервис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18.5. Мини-бизнес-кейс: продукт, производство и сервис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221"/>
        <w:gridCol w:w="741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lastRenderedPageBreak/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Пил</w:t>
            </w:r>
            <w:r w:rsidRPr="0034337E">
              <w:rPr>
                <w:lang w:val="ru-RU"/>
              </w:rPr>
              <w:t>оты глубокого передела, мебели, скорости и качества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эффект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Требует декомпозиции по пилотам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Затраты / уменьшения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Все прямые и постоянные расходы соответствующего пилота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до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Ориентир модели до налога ≈75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≈15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60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Контрольное условие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 пилота валовая база и стоимость внедрения не разложены; эффект низкой уверенности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4" w:name="ch-18-5"/>
      <w:bookmarkEnd w:id="153"/>
      <w:r w:rsidRPr="0034337E">
        <w:rPr>
          <w:lang w:val="ru-RU"/>
        </w:rPr>
        <w:t>18.5. Мини-бизнес-кейс: Коммерческий ФОТ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18.6. Мини-бизнес-кейс: коммерческий фонд оплаты труда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414"/>
        <w:gridCol w:w="722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</w:t>
            </w:r>
            <w:r>
              <w:rPr>
                <w:bCs/>
              </w:rPr>
              <w:t>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Фактический ФОТ 32 ролей − подтверждённый ФОТ целевой структуры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эффект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Экономия до налога ориентировочно 64–77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Затраты / уменьшения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Расходы перехода/найма учитываются отдельно при возникновении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до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 факту высвобождения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58 млн ₸ центрально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Контрольное условие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Численность 16–20 и фактическое высвобождение, не вакансии/переводы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5" w:name="ch-18-6"/>
      <w:bookmarkEnd w:id="154"/>
      <w:r w:rsidRPr="0034337E">
        <w:rPr>
          <w:lang w:val="ru-RU"/>
        </w:rPr>
        <w:t>18.6. Мини-бизнес-кейс: Бухгалтерская автоматизация</w:t>
      </w:r>
    </w:p>
    <w:p w:rsidR="001B6ED7" w:rsidRDefault="00A85675">
      <w:pPr>
        <w:pStyle w:val="FirstParagraph"/>
      </w:pPr>
      <w:r w:rsidRPr="0034337E">
        <w:rPr>
          <w:lang w:val="ru-RU"/>
        </w:rPr>
        <w:t xml:space="preserve">Таблица 18.7. </w:t>
      </w:r>
      <w:r>
        <w:t>Мини-бизнес-кейс: автом</w:t>
      </w:r>
      <w:r>
        <w:t>атизация бухгалтерии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472"/>
        <w:gridCol w:w="716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Фактическое снижение трудозатрат и занятого ФОТ после стабилизации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эффект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Ориентир эффекта до налога ≈30 млн 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Затраты / уменьшения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ИТ-смета и поддержка пока не определены и должны быть вычтены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до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инвестиционно готово до сметы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20% после затрат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Ориентир после налога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24 млн ₸ до вычета неоценённых ИТ-затрат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Контрольное условие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Карта операций, пилот, ошибки, срок закрытия, смета</w:t>
            </w:r>
          </w:p>
        </w:tc>
      </w:tr>
    </w:tbl>
    <w:p w:rsidR="001B6ED7" w:rsidRPr="0034337E" w:rsidRDefault="00A85675">
      <w:pPr>
        <w:pStyle w:val="1"/>
        <w:rPr>
          <w:lang w:val="ru-RU"/>
        </w:rPr>
      </w:pPr>
      <w:bookmarkStart w:id="156" w:name="ch-19"/>
      <w:bookmarkEnd w:id="149"/>
      <w:bookmarkEnd w:id="155"/>
      <w:r w:rsidRPr="0034337E">
        <w:rPr>
          <w:lang w:val="ru-RU"/>
        </w:rPr>
        <w:t>19. Архитектура внедрения и контроль реализации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Последовательность, зависимости, контрольные ворота и правила признания результата.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lastRenderedPageBreak/>
        <w:t>КЛЮЧЕВОЙ ВЫВОД Программа должна управляться не по числу выполненных мероприятий, а по закрытым зависимостям и подтверждённом</w:t>
      </w:r>
      <w:r w:rsidRPr="0034337E">
        <w:rPr>
          <w:b/>
          <w:bCs/>
          <w:lang w:val="ru-RU"/>
        </w:rPr>
        <w:t>у денежному результату. Первые 90 дней создают доказательную базу и пилоты; 3–12 месяцев — масштабируют подтверждённое; 12–36 месяцев — развивают каналы и капиталоёмкие решения только после устойчивого результата.</w:t>
      </w:r>
    </w:p>
    <w:p w:rsidR="001B6ED7" w:rsidRDefault="00A85675">
      <w:pPr>
        <w:pStyle w:val="FirstParagraph"/>
      </w:pPr>
      <w:r>
        <w:rPr>
          <w:noProof/>
        </w:rPr>
        <w:drawing>
          <wp:inline distT="0" distB="0" distL="0" distR="0">
            <wp:extent cx="5334000" cy="2829001"/>
            <wp:effectExtent l="0" t="0" r="0" b="0"/>
            <wp:docPr id="3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" descr="/tmp/mm/media/image46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90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lang w:val="ru-RU"/>
        </w:rPr>
        <w:t>Рисунок 19.1. Зависимая последовательность внедрения</w:t>
      </w:r>
    </w:p>
    <w:p w:rsidR="001B6ED7" w:rsidRPr="0034337E" w:rsidRDefault="00A85675">
      <w:pPr>
        <w:pStyle w:val="a0"/>
        <w:rPr>
          <w:lang w:val="ru-RU"/>
        </w:rPr>
      </w:pPr>
      <w:r w:rsidRPr="0034337E">
        <w:rPr>
          <w:i/>
          <w:iCs/>
          <w:lang w:val="ru-RU"/>
        </w:rPr>
        <w:t>Источник: настоящее заключение</w:t>
      </w:r>
    </w:p>
    <w:p w:rsidR="001B6ED7" w:rsidRDefault="00A85675">
      <w:pPr>
        <w:pStyle w:val="a0"/>
      </w:pPr>
      <w:r>
        <w:t>Таблица 19.1. Зависимая последовательность внедрения</w:t>
      </w:r>
    </w:p>
    <w:tbl>
      <w:tblPr>
        <w:tblStyle w:val="Table"/>
        <w:tblW w:w="4894" w:type="pct"/>
        <w:tblLook w:val="0020" w:firstRow="1" w:lastRow="0" w:firstColumn="0" w:lastColumn="0" w:noHBand="0" w:noVBand="0"/>
      </w:tblPr>
      <w:tblGrid>
        <w:gridCol w:w="1019"/>
        <w:gridCol w:w="2748"/>
        <w:gridCol w:w="3576"/>
        <w:gridCol w:w="235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Период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должно быть закрыто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запускается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запрещено делать раньше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0–30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Материальный баланс; единая база </w:t>
            </w:r>
            <w:r w:rsidRPr="0034337E">
              <w:rPr>
                <w:lang w:val="ru-RU"/>
              </w:rPr>
              <w:t>эффекта; владельцы 76 клиентов; старт ценового/закупочного контроля; реестр качества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Обратимые коммерческие пилоты и измерение нагрузки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Необратимые сокращения; крупные ИТ-закупки; юридическое выделение розницы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31–90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Причины снижения по 76 </w:t>
            </w:r>
            <w:r w:rsidRPr="0034337E">
              <w:rPr>
                <w:lang w:val="ru-RU"/>
              </w:rPr>
              <w:t>клиентам; ценовая эластичность пилота; нормы запаса по классам; нагрузка коммерции/бухгалтерии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Пилот шести потоков, продуктовых приоритетов, минимальной модели данных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Массовое изменение штата до подтверждения нагрузки и результата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91–180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Подтверждённ</w:t>
            </w:r>
            <w:r w:rsidRPr="0034337E">
              <w:rPr>
                <w:lang w:val="ru-RU"/>
              </w:rPr>
              <w:t>ые эффекты первых волн; бизнес-кейсы ИТ и оргизменений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Масштабирование цены/закупки/клиентов; переход к диапазону 16–20; минимальный цифровой фундамент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Дополнительные модули автоматизации без измеримого эффекта; выход на торговые площадки до стандартизации</w:t>
            </w:r>
            <w:r w:rsidRPr="0034337E">
              <w:rPr>
                <w:lang w:val="ru-RU"/>
              </w:rPr>
              <w:t xml:space="preserve"> </w:t>
            </w:r>
            <w:r w:rsidRPr="0034337E">
              <w:rPr>
                <w:lang w:val="ru-RU"/>
              </w:rPr>
              <w:lastRenderedPageBreak/>
              <w:t>розничного потока и согласования публичной цены; наём конструкторского штата до сокращения зоны «Сделка и ПТО» и двухнедельного замера загрузки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181–270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Стабильный коммерческий годовой темп и ликвидность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Экспортный пилот; продуктовые/производственные</w:t>
            </w:r>
            <w:r w:rsidRPr="0034337E">
              <w:rPr>
                <w:lang w:val="ru-RU"/>
              </w:rPr>
              <w:t xml:space="preserve"> изменения; масштабирование сервиса; тест канала торговых площадок на ограниченном списке позиций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Капитальные решения без 13-недельной ликвидности и владельца эффекта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271–365 дней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Целевая траектория 36,8 млрд ₸ как сценарная точка или формально пересмотре</w:t>
            </w:r>
            <w:r w:rsidRPr="0034337E">
              <w:rPr>
                <w:lang w:val="ru-RU"/>
              </w:rPr>
              <w:t>нный план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Розничный контур при подтверждённой экономике; дополнительные цифровые модули; пилот отдела разработок: одно новое семейство под подтверждённый спрос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Торговый дом без двух прибыльных кварталов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12–36 месяцев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Устойчивая система управления и доказа</w:t>
            </w:r>
            <w:r w:rsidRPr="0034337E">
              <w:rPr>
                <w:lang w:val="ru-RU"/>
              </w:rPr>
              <w:t>нные каналы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Масштабирование рынка, экспорта, частной марки и капитала по отдельным бизнес-кейсам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Автоматическое продолжение инициатив, которые не проходят порог эффекта/риска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7" w:name="ch-19-1"/>
      <w:r w:rsidRPr="0034337E">
        <w:rPr>
          <w:lang w:val="ru-RU"/>
        </w:rPr>
        <w:t>19.1. Роли контроля эффекта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Таблица 19.2. Роли контроля эффекта и границы полномочий</w:t>
      </w:r>
    </w:p>
    <w:tbl>
      <w:tblPr>
        <w:tblStyle w:val="Table"/>
        <w:tblW w:w="4878" w:type="pct"/>
        <w:tblLook w:val="0020" w:firstRow="1" w:lastRow="0" w:firstColumn="0" w:lastColumn="0" w:noHBand="0" w:noVBand="0"/>
      </w:tblPr>
      <w:tblGrid>
        <w:gridCol w:w="1683"/>
        <w:gridCol w:w="4115"/>
        <w:gridCol w:w="3865"/>
      </w:tblGrid>
      <w:tr w:rsidR="001B6ED7" w:rsidRPr="0034337E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Роль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Ответственность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bCs/>
                <w:lang w:val="ru-RU"/>
              </w:rPr>
              <w:t>Что не имеет права делать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Утверждают допущения, необратимые решения, капитал и сознательно принимаемый риск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засчитывают прогноз как факт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Куратор программы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Управляет зависимостями, снимает межфункциональные блокировки, переносит/останавливает инициативы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подтверждает собственный финансовый эффект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инициативы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Меняет процесс и документирует фактический результат по коду инициативы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Не меняет методику </w:t>
            </w:r>
            <w:r w:rsidRPr="0034337E">
              <w:rPr>
                <w:lang w:val="ru-RU"/>
              </w:rPr>
              <w:t>расчёта задним числом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Ведут базу, реестр выгод, исключают двойной счёт и подтверждают денежный эффект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Не являются владельцем коммерческого/операционного изменения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данных / ИТ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Обеспечивает единые идентификаторы, источники </w:t>
            </w:r>
            <w:r w:rsidRPr="0034337E">
              <w:rPr>
                <w:lang w:val="ru-RU"/>
              </w:rPr>
              <w:t xml:space="preserve">факта и техническую </w:t>
            </w:r>
            <w:r w:rsidRPr="0034337E">
              <w:rPr>
                <w:lang w:val="ru-RU"/>
              </w:rPr>
              <w:lastRenderedPageBreak/>
              <w:t>устойчивость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lastRenderedPageBreak/>
              <w:t>Не автоматизирует процесс без владельца и бизнес-правила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58" w:name="ch-19-2"/>
      <w:bookmarkEnd w:id="157"/>
      <w:r w:rsidRPr="0034337E">
        <w:rPr>
          <w:lang w:val="ru-RU"/>
        </w:rPr>
        <w:t>19.2. Пять обязательных материалов ежемесячного комитета собственников</w:t>
      </w:r>
    </w:p>
    <w:p w:rsidR="001B6ED7" w:rsidRDefault="00A85675">
      <w:pPr>
        <w:pStyle w:val="FirstParagraph"/>
      </w:pPr>
      <w:r>
        <w:t>Таблица 19.3. Материалы ежемесячного комитета собственников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507"/>
        <w:gridCol w:w="4256"/>
        <w:gridCol w:w="287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Материал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Содержание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1. Мост финансового эффекта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База → фактический эффект месяца → годовой темп; по кодам, без двойного счёта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Признать / отклонить / запросить доказательство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2. Траектория коммерческого результата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Выручка без НДС, валовой вклад, цена, 76 клиентов, каналы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Масш</w:t>
            </w:r>
            <w:r>
              <w:t>табировать / изменить гипотезу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3. Ликвидность 13 недель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Деньги, дебиторская задолженность, запас, потребность роста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Разрешить / ограничить рост и закупку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4. Контрольные ворота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Что доказано и какие необратимые решения готовы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Утвердить / отложить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5. Реест</w:t>
            </w:r>
            <w:r>
              <w:t>р рисков и зависимостей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Ранние сигналы, просрочки, межфункциональные блокировки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Назначить действие и владельца</w:t>
            </w:r>
          </w:p>
        </w:tc>
      </w:tr>
    </w:tbl>
    <w:p w:rsidR="001B6ED7" w:rsidRDefault="00A85675">
      <w:pPr>
        <w:pStyle w:val="2"/>
      </w:pPr>
      <w:bookmarkStart w:id="159" w:name="ch-19-3"/>
      <w:bookmarkEnd w:id="158"/>
      <w:r>
        <w:t>19.3. Правило остановки инициативы</w:t>
      </w:r>
    </w:p>
    <w:p w:rsidR="001B6ED7" w:rsidRPr="0034337E" w:rsidRDefault="00A85675">
      <w:pPr>
        <w:pStyle w:val="a8"/>
        <w:rPr>
          <w:lang w:val="ru-RU"/>
        </w:rPr>
      </w:pPr>
      <w:r w:rsidRPr="0034337E">
        <w:rPr>
          <w:b/>
          <w:bCs/>
          <w:lang w:val="ru-RU"/>
        </w:rPr>
        <w:t xml:space="preserve">СТОП-УСЛОВИЕ Инициатива приостанавливается или пересобирается, если </w:t>
      </w:r>
      <w:r w:rsidRPr="0034337E">
        <w:rPr>
          <w:b/>
          <w:bCs/>
          <w:lang w:val="ru-RU"/>
        </w:rPr>
        <w:t xml:space="preserve">два последовательных контрольных периода не подтверждают заявленный операционный механизм эффекта, если чистый эффект после уточнения затрат становится отрицательным, если нарушается установленный лимит ликвидности/риска либо если для признания результата </w:t>
      </w:r>
      <w:r w:rsidRPr="0034337E">
        <w:rPr>
          <w:b/>
          <w:bCs/>
          <w:lang w:val="ru-RU"/>
        </w:rPr>
        <w:t>требуется повторно считать эффект, уже присвоенный другой инициативе.</w:t>
      </w:r>
    </w:p>
    <w:p w:rsidR="001B6ED7" w:rsidRPr="0034337E" w:rsidRDefault="00A85675">
      <w:pPr>
        <w:pStyle w:val="1"/>
        <w:rPr>
          <w:lang w:val="ru-RU"/>
        </w:rPr>
      </w:pPr>
      <w:bookmarkStart w:id="160" w:name="ch-20"/>
      <w:bookmarkEnd w:id="156"/>
      <w:bookmarkEnd w:id="159"/>
      <w:r w:rsidRPr="0034337E">
        <w:rPr>
          <w:lang w:val="ru-RU"/>
        </w:rPr>
        <w:t>20. Фасадные подконструкции из оцинкованной стали: высокомаржинальная возможность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Эта глава развивает вывод главы 6 о том, что основную валовую прибыль создаёт глубокий передел, а не обо</w:t>
      </w:r>
      <w:r w:rsidRPr="0034337E">
        <w:rPr>
          <w:lang w:val="ru-RU"/>
        </w:rPr>
        <w:t>рот базового проката, и выводы глав 10–11 о цикле изготовления фасадных изделий. Ниже — рыночная и экономическая оценка отдельного высокомаржинального направления: производства подконструкций навесных вентилируемых фасадов (НВФ) из оцинкованной стали.</w:t>
      </w:r>
    </w:p>
    <w:p w:rsidR="001B6ED7" w:rsidRPr="0034337E" w:rsidRDefault="00A85675">
      <w:pPr>
        <w:pStyle w:val="2"/>
        <w:rPr>
          <w:lang w:val="ru-RU"/>
        </w:rPr>
      </w:pPr>
      <w:bookmarkStart w:id="161" w:name="ch-20-1"/>
      <w:r w:rsidRPr="0034337E">
        <w:rPr>
          <w:lang w:val="ru-RU"/>
        </w:rPr>
        <w:t>20.1</w:t>
      </w:r>
      <w:r w:rsidRPr="0034337E">
        <w:rPr>
          <w:lang w:val="ru-RU"/>
        </w:rPr>
        <w:t>. Сводный отчет по производителям подконструкций из оцинкованной стали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Рынок подсистем для навесных вентилируемых фасадов (НВФ) из оцинкованной стали представлен как глобальными корпорациями, так и крупными региональными игроками.</w:t>
      </w:r>
    </w:p>
    <w:p w:rsidR="001B6ED7" w:rsidRPr="0034337E" w:rsidRDefault="00A85675">
      <w:pPr>
        <w:numPr>
          <w:ilvl w:val="0"/>
          <w:numId w:val="14"/>
        </w:numPr>
        <w:rPr>
          <w:lang w:val="ru-RU"/>
        </w:rPr>
      </w:pPr>
      <w:r w:rsidRPr="0034337E">
        <w:rPr>
          <w:lang w:val="ru-RU"/>
        </w:rPr>
        <w:t xml:space="preserve">Глобальные и европейские </w:t>
      </w:r>
      <w:r w:rsidRPr="0034337E">
        <w:rPr>
          <w:lang w:val="ru-RU"/>
        </w:rPr>
        <w:t xml:space="preserve">лидеры: </w:t>
      </w:r>
      <w:r>
        <w:t>Hilti</w:t>
      </w:r>
      <w:r w:rsidRPr="0034337E">
        <w:rPr>
          <w:lang w:val="ru-RU"/>
        </w:rPr>
        <w:t xml:space="preserve"> (Лихтенштейн), </w:t>
      </w:r>
      <w:r>
        <w:t>Fischer</w:t>
      </w:r>
      <w:r w:rsidRPr="0034337E">
        <w:rPr>
          <w:lang w:val="ru-RU"/>
        </w:rPr>
        <w:t xml:space="preserve"> </w:t>
      </w:r>
      <w:r>
        <w:t>BWM</w:t>
      </w:r>
      <w:r w:rsidRPr="0034337E">
        <w:rPr>
          <w:lang w:val="ru-RU"/>
        </w:rPr>
        <w:t xml:space="preserve"> (Германия), </w:t>
      </w:r>
      <w:r>
        <w:t>Ruukki</w:t>
      </w:r>
      <w:r w:rsidRPr="0034337E">
        <w:rPr>
          <w:lang w:val="ru-RU"/>
        </w:rPr>
        <w:t xml:space="preserve"> (Финляндия). Они производят универсальные модульные системы, делая акцент на высокую степень цинкования (от 275 г/м²) и наличие терморазрывов для энергоэффективности.</w:t>
      </w:r>
    </w:p>
    <w:p w:rsidR="001B6ED7" w:rsidRPr="0034337E" w:rsidRDefault="00A85675">
      <w:pPr>
        <w:numPr>
          <w:ilvl w:val="0"/>
          <w:numId w:val="14"/>
        </w:numPr>
        <w:rPr>
          <w:lang w:val="ru-RU"/>
        </w:rPr>
      </w:pPr>
      <w:r w:rsidRPr="0034337E">
        <w:rPr>
          <w:lang w:val="ru-RU"/>
        </w:rPr>
        <w:lastRenderedPageBreak/>
        <w:t xml:space="preserve">Азиатские производители: </w:t>
      </w:r>
      <w:r>
        <w:t>LOPO</w:t>
      </w:r>
      <w:r w:rsidRPr="0034337E">
        <w:rPr>
          <w:lang w:val="ru-RU"/>
        </w:rPr>
        <w:t xml:space="preserve"> </w:t>
      </w:r>
      <w:r>
        <w:t>Terracotta</w:t>
      </w:r>
      <w:r w:rsidRPr="0034337E">
        <w:rPr>
          <w:lang w:val="ru-RU"/>
        </w:rPr>
        <w:t xml:space="preserve">, </w:t>
      </w:r>
      <w:r>
        <w:t>Xiamen</w:t>
      </w:r>
      <w:r w:rsidRPr="0034337E">
        <w:rPr>
          <w:lang w:val="ru-RU"/>
        </w:rPr>
        <w:t xml:space="preserve"> </w:t>
      </w:r>
      <w:r>
        <w:t>Alusign</w:t>
      </w:r>
      <w:r w:rsidRPr="0034337E">
        <w:rPr>
          <w:lang w:val="ru-RU"/>
        </w:rPr>
        <w:t xml:space="preserve"> (Китай). Фокусируются на массовом производстве усиленных стальных каркасов для тяжелых облицовок (терракота, керамогранит, фиброцемент) в сейсмоопасных и высотных зонах.</w:t>
      </w:r>
    </w:p>
    <w:p w:rsidR="001B6ED7" w:rsidRPr="0034337E" w:rsidRDefault="00A85675">
      <w:pPr>
        <w:numPr>
          <w:ilvl w:val="0"/>
          <w:numId w:val="14"/>
        </w:numPr>
        <w:rPr>
          <w:lang w:val="ru-RU"/>
        </w:rPr>
      </w:pPr>
      <w:r w:rsidRPr="0034337E">
        <w:rPr>
          <w:lang w:val="ru-RU"/>
        </w:rPr>
        <w:t xml:space="preserve">Рынок СНГ: </w:t>
      </w:r>
      <w:r>
        <w:t>ZIAS</w:t>
      </w:r>
      <w:r w:rsidRPr="0034337E">
        <w:rPr>
          <w:lang w:val="ru-RU"/>
        </w:rPr>
        <w:t xml:space="preserve"> </w:t>
      </w:r>
      <w:r>
        <w:t>Machinery</w:t>
      </w:r>
      <w:r w:rsidRPr="0034337E">
        <w:rPr>
          <w:lang w:val="ru-RU"/>
        </w:rPr>
        <w:t>, ОЛМА, Металл Профиль, ТОК (Росс</w:t>
      </w:r>
      <w:r w:rsidRPr="0034337E">
        <w:rPr>
          <w:lang w:val="ru-RU"/>
        </w:rPr>
        <w:t xml:space="preserve">ия), ТОО «Нептун </w:t>
      </w:r>
      <w:r>
        <w:t>Engineering</w:t>
      </w:r>
      <w:r w:rsidRPr="0034337E">
        <w:rPr>
          <w:lang w:val="ru-RU"/>
        </w:rPr>
        <w:t xml:space="preserve">», </w:t>
      </w:r>
      <w:r>
        <w:t>STAL</w:t>
      </w:r>
      <w:r w:rsidRPr="0034337E">
        <w:rPr>
          <w:lang w:val="ru-RU"/>
        </w:rPr>
        <w:t>-</w:t>
      </w:r>
      <w:r>
        <w:t>EFFECT</w:t>
      </w:r>
      <w:r w:rsidRPr="0034337E">
        <w:rPr>
          <w:lang w:val="ru-RU"/>
        </w:rPr>
        <w:t xml:space="preserve"> (Казахстан). Отличаются адаптацией под локальные строительные нормы (СНиП/ГОСТ) и широким применением дополнительного полимерного покрытия оцинковки для продления срока службы в агрессивных средах.</w:t>
      </w:r>
    </w:p>
    <w:p w:rsidR="001B6ED7" w:rsidRPr="0034337E" w:rsidRDefault="00A85675">
      <w:pPr>
        <w:pStyle w:val="2"/>
        <w:rPr>
          <w:lang w:val="ru-RU"/>
        </w:rPr>
      </w:pPr>
      <w:bookmarkStart w:id="162" w:name="ch-20-2"/>
      <w:bookmarkEnd w:id="161"/>
      <w:r w:rsidRPr="0034337E">
        <w:rPr>
          <w:lang w:val="ru-RU"/>
        </w:rPr>
        <w:t>20.2. Сравнение</w:t>
      </w:r>
      <w:r w:rsidRPr="0034337E">
        <w:rPr>
          <w:lang w:val="ru-RU"/>
        </w:rPr>
        <w:t xml:space="preserve"> подконструкций: Оцинкованная сталь </w:t>
      </w:r>
      <w:r>
        <w:t>vs</w:t>
      </w:r>
      <w:r w:rsidRPr="0034337E">
        <w:rPr>
          <w:lang w:val="ru-RU"/>
        </w:rPr>
        <w:t>.</w:t>
      </w:r>
      <w:r>
        <w:t> </w:t>
      </w:r>
      <w:r w:rsidRPr="0034337E">
        <w:rPr>
          <w:lang w:val="ru-RU"/>
        </w:rPr>
        <w:t>Алюминий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393"/>
        <w:gridCol w:w="3647"/>
        <w:gridCol w:w="359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Характеристика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Оцинкованная сталь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Алюминиевые сплавы</w:t>
            </w:r>
          </w:p>
        </w:tc>
      </w:tr>
      <w:tr w:rsidR="001B6ED7"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Средняя стоимость (за 1 м² фасада)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Низкая: ~$4 – $8 (базовая) / $6 – $10 (окрашенная)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Высокая: ~$12 – $20+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Удельный вес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Тяжелая (увеличивает </w:t>
            </w:r>
            <w:r w:rsidRPr="0034337E">
              <w:rPr>
                <w:lang w:val="ru-RU"/>
              </w:rPr>
              <w:t>нагрузку на фундамент и несущие стены)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Легкий (в 2,5–3 раза легче стали, снижает нагрузку)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Пожаробезопасность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Высокая: Температура плавления ~1300–1500°</w:t>
            </w:r>
            <w:r>
              <w:t>C</w:t>
            </w:r>
            <w:r w:rsidRPr="0034337E">
              <w:rPr>
                <w:lang w:val="ru-RU"/>
              </w:rPr>
              <w:t>. Подходит для высотного строительства без ограничений.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Низкая: Температура плавления ~660°</w:t>
            </w:r>
            <w:r>
              <w:t>C</w:t>
            </w:r>
            <w:r w:rsidRPr="0034337E">
              <w:rPr>
                <w:lang w:val="ru-RU"/>
              </w:rPr>
              <w:t xml:space="preserve">. Требует </w:t>
            </w:r>
            <w:r w:rsidRPr="0034337E">
              <w:rPr>
                <w:lang w:val="ru-RU"/>
              </w:rPr>
              <w:t>дополнительных противопожарных отсечек.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Коррозионная стойкость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 xml:space="preserve">Средняя. В местах распила и крепежа профилей цинковый слой нарушается, что провоцирует коррозию. </w:t>
            </w:r>
            <w:r>
              <w:t>Для защиты требуется полимерное окрашивание.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 xml:space="preserve">Высокая. Не подвержена коррозии благодаря </w:t>
            </w:r>
            <w:r w:rsidRPr="0034337E">
              <w:rPr>
                <w:lang w:val="ru-RU"/>
              </w:rPr>
              <w:t>естественной оксидной пленке; места срезов не ржавеют.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Срок службы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 среднем нормативный срок эксплуатации составляет 35 лет. В приморских и агрессивных зонах этот срок снижается без дополнительного окрашивания.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 среднем составляет 50 лет и более. Сопост</w:t>
            </w:r>
            <w:r w:rsidRPr="0034337E">
              <w:rPr>
                <w:lang w:val="ru-RU"/>
              </w:rPr>
              <w:t>авим со средним сроком службы самого здания.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Надежность и эксплуатация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Высокая несущая способность делает сталь идеальной для тяжелой облицовки. Однако из-за веса создает повышенные требования к несущему основанию здания.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 w:rsidRPr="0034337E">
              <w:rPr>
                <w:lang w:val="ru-RU"/>
              </w:rPr>
              <w:t>Меньше нагружает фундамент, идеал</w:t>
            </w:r>
            <w:r w:rsidRPr="0034337E">
              <w:rPr>
                <w:lang w:val="ru-RU"/>
              </w:rPr>
              <w:t xml:space="preserve">ьна для реновации старых, ветхих зданий. </w:t>
            </w:r>
            <w:r>
              <w:t>Анодирование или окраска делают сплав сверхнадежным в любой среде.</w:t>
            </w:r>
          </w:p>
        </w:tc>
      </w:tr>
      <w:tr w:rsidR="001B6ED7" w:rsidRPr="0034337E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Термическое расширение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Низкое (минимальные деформации при перепадах температур)</w:t>
            </w:r>
          </w:p>
        </w:tc>
        <w:tc>
          <w:tcPr>
            <w:tcW w:w="0" w:type="auto"/>
          </w:tcPr>
          <w:p w:rsidR="001B6ED7" w:rsidRPr="0034337E" w:rsidRDefault="00A85675">
            <w:pPr>
              <w:pStyle w:val="Compact"/>
              <w:rPr>
                <w:lang w:val="ru-RU"/>
              </w:rPr>
            </w:pPr>
            <w:r w:rsidRPr="0034337E">
              <w:rPr>
                <w:lang w:val="ru-RU"/>
              </w:rPr>
              <w:t>Высокое (требует строгих зазоров при монтаже во избежание деформаци</w:t>
            </w:r>
            <w:r w:rsidRPr="0034337E">
              <w:rPr>
                <w:lang w:val="ru-RU"/>
              </w:rPr>
              <w:t>и)</w:t>
            </w:r>
          </w:p>
        </w:tc>
      </w:tr>
    </w:tbl>
    <w:p w:rsidR="001B6ED7" w:rsidRPr="0034337E" w:rsidRDefault="00A85675">
      <w:pPr>
        <w:pStyle w:val="2"/>
        <w:rPr>
          <w:lang w:val="ru-RU"/>
        </w:rPr>
      </w:pPr>
      <w:bookmarkStart w:id="163" w:name="ch-20-3"/>
      <w:bookmarkEnd w:id="162"/>
      <w:r w:rsidRPr="0034337E">
        <w:rPr>
          <w:lang w:val="ru-RU"/>
        </w:rPr>
        <w:t>20.3. Экономический эффект применения оцинкованной стали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Выбор оцинкованной стали в качестве материала для подконструкций дает следующий экономический эффект в рамках строительного проекта:</w:t>
      </w:r>
    </w:p>
    <w:p w:rsidR="001B6ED7" w:rsidRDefault="00A85675">
      <w:pPr>
        <w:numPr>
          <w:ilvl w:val="0"/>
          <w:numId w:val="15"/>
        </w:numPr>
      </w:pPr>
      <w:r w:rsidRPr="0034337E">
        <w:rPr>
          <w:lang w:val="ru-RU"/>
        </w:rPr>
        <w:t>Прямая экономия на материалах (</w:t>
      </w:r>
      <w:r>
        <w:t>CAPEX</w:t>
      </w:r>
      <w:r w:rsidRPr="0034337E">
        <w:rPr>
          <w:lang w:val="ru-RU"/>
        </w:rPr>
        <w:t xml:space="preserve">): Стоимость стальной подсистемы на 40–60% ниже алюминиевой. На фасаде площадью </w:t>
      </w:r>
      <w:r>
        <w:t>10 000 м² это дает прямую экономию порядка $80 000 – $120 000.</w:t>
      </w:r>
    </w:p>
    <w:p w:rsidR="001B6ED7" w:rsidRPr="0034337E" w:rsidRDefault="00A85675">
      <w:pPr>
        <w:numPr>
          <w:ilvl w:val="0"/>
          <w:numId w:val="15"/>
        </w:numPr>
        <w:rPr>
          <w:lang w:val="ru-RU"/>
        </w:rPr>
      </w:pPr>
      <w:r w:rsidRPr="0034337E">
        <w:rPr>
          <w:lang w:val="ru-RU"/>
        </w:rPr>
        <w:lastRenderedPageBreak/>
        <w:t>Экономия на противопожарных мероприятиях: Благодаря высокой температуре плавл</w:t>
      </w:r>
      <w:r w:rsidRPr="0034337E">
        <w:rPr>
          <w:lang w:val="ru-RU"/>
        </w:rPr>
        <w:t>ения стали, снижаются затраты на проектирование и установку сложных противопожарных коробов и отсечек, обязательных для алюминиевых подсистем в высотных зданиях.</w:t>
      </w:r>
    </w:p>
    <w:p w:rsidR="001B6ED7" w:rsidRPr="0034337E" w:rsidRDefault="00A85675">
      <w:pPr>
        <w:numPr>
          <w:ilvl w:val="0"/>
          <w:numId w:val="15"/>
        </w:numPr>
        <w:rPr>
          <w:lang w:val="ru-RU"/>
        </w:rPr>
      </w:pPr>
      <w:r w:rsidRPr="0034337E">
        <w:rPr>
          <w:lang w:val="ru-RU"/>
        </w:rPr>
        <w:t>Увеличение логистических и трудовых затрат (Минус): Сталь тяжелее, что увеличивает стоимость д</w:t>
      </w:r>
      <w:r w:rsidRPr="0034337E">
        <w:rPr>
          <w:lang w:val="ru-RU"/>
        </w:rPr>
        <w:t>оставки на объект и может слегка замедлить монтажные работы на высоте.</w:t>
      </w:r>
    </w:p>
    <w:p w:rsidR="001B6ED7" w:rsidRPr="0034337E" w:rsidRDefault="00A85675">
      <w:pPr>
        <w:numPr>
          <w:ilvl w:val="0"/>
          <w:numId w:val="15"/>
        </w:numPr>
        <w:rPr>
          <w:lang w:val="ru-RU"/>
        </w:rPr>
      </w:pPr>
      <w:r w:rsidRPr="0034337E">
        <w:rPr>
          <w:lang w:val="ru-RU"/>
        </w:rPr>
        <w:t>Универсальность облицовки: Способность нести высокие нагрузки позволяет использовать более дешевые, но тяжелые виды облицовки (например, крупноформатный керамогранит).</w:t>
      </w:r>
    </w:p>
    <w:p w:rsidR="001B6ED7" w:rsidRPr="0034337E" w:rsidRDefault="00A85675">
      <w:pPr>
        <w:pStyle w:val="2"/>
        <w:rPr>
          <w:lang w:val="ru-RU"/>
        </w:rPr>
      </w:pPr>
      <w:bookmarkStart w:id="164" w:name="ch-20-4"/>
      <w:bookmarkEnd w:id="163"/>
      <w:r w:rsidRPr="0034337E">
        <w:rPr>
          <w:lang w:val="ru-RU"/>
        </w:rPr>
        <w:t>20.4. Инвестицион</w:t>
      </w:r>
      <w:r w:rsidRPr="0034337E">
        <w:rPr>
          <w:lang w:val="ru-RU"/>
        </w:rPr>
        <w:t>ная привлекательность: аргументы для запуска производства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Рассматривая запуск производства подконструкций из оцинкованной стали как бизнес-проект, можно выделить следующие драйверы коммерческого успеха: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Высокая маржинальность и глубокая переработка.</w:t>
      </w:r>
      <w:r w:rsidRPr="0034337E">
        <w:rPr>
          <w:lang w:val="ru-RU"/>
        </w:rPr>
        <w:t xml:space="preserve"> Произв</w:t>
      </w:r>
      <w:r w:rsidRPr="0034337E">
        <w:rPr>
          <w:lang w:val="ru-RU"/>
        </w:rPr>
        <w:t xml:space="preserve">одство стальных подсистем — это классический пример высокорентабельного бизнеса с глубокой переработкой. Закупая базовое сырье (рулоны), при профилировании и штамповке генерируется от 120% до 150% добавленной стоимости. Продается не вес металла, а готовое </w:t>
      </w:r>
      <w:r w:rsidRPr="0034337E">
        <w:rPr>
          <w:lang w:val="ru-RU"/>
        </w:rPr>
        <w:t>инженерное решение (погонные метры и штучные кронштейны).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Охват самого емкого сегмента рынка (Масс-маркет).</w:t>
      </w:r>
      <w:r w:rsidRPr="0034337E">
        <w:rPr>
          <w:lang w:val="ru-RU"/>
        </w:rPr>
        <w:t xml:space="preserve"> Благодаря тому, что стальная подсистема обходится застройщику дешевле аналогов, она доминирует в массовом сегменте (ЖК комфорт- и бизнес-класса, ТЦ,</w:t>
      </w:r>
      <w:r w:rsidRPr="0034337E">
        <w:rPr>
          <w:lang w:val="ru-RU"/>
        </w:rPr>
        <w:t xml:space="preserve"> школы, склады). Это обеспечивает доступ к масштабным заказам и непрерывную загрузку линий.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Гарантированное прохождение пожарных экспертиз.</w:t>
      </w:r>
      <w:r w:rsidRPr="0034337E">
        <w:rPr>
          <w:lang w:val="ru-RU"/>
        </w:rPr>
        <w:t xml:space="preserve"> Оцинкованная сталь имеет температуру плавления 1300–1500°</w:t>
      </w:r>
      <w:r>
        <w:t>C</w:t>
      </w:r>
      <w:r w:rsidRPr="0034337E">
        <w:rPr>
          <w:lang w:val="ru-RU"/>
        </w:rPr>
        <w:t>. Каркас не «потечет» при пожаре, что избавляет девелоперо</w:t>
      </w:r>
      <w:r w:rsidRPr="0034337E">
        <w:rPr>
          <w:lang w:val="ru-RU"/>
        </w:rPr>
        <w:t>в от необходимости проектировать дорогие противопожарные короба, делая продукт идеальным для высотного строительства.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Соответствие архитектурным трендам (Тяжелые облицовки).</w:t>
      </w:r>
      <w:r w:rsidRPr="0034337E">
        <w:rPr>
          <w:lang w:val="ru-RU"/>
        </w:rPr>
        <w:t xml:space="preserve"> Архитектура массово уходит от легкого композита к тяжелым материалам (крупноформат</w:t>
      </w:r>
      <w:r w:rsidRPr="0034337E">
        <w:rPr>
          <w:lang w:val="ru-RU"/>
        </w:rPr>
        <w:t>ный керамогранит, фиброцемент, кирпич, камень). Оцинкованная сталь обладает высочайшей несущей способностью и без проблем выдерживает вес таких фасадов.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Доступность сырья и стабильность цепочек поставок.</w:t>
      </w:r>
      <w:r w:rsidRPr="0034337E">
        <w:rPr>
          <w:lang w:val="ru-RU"/>
        </w:rPr>
        <w:t xml:space="preserve"> Оцинкованная рулонная сталь — стандартизированный пр</w:t>
      </w:r>
      <w:r w:rsidRPr="0034337E">
        <w:rPr>
          <w:lang w:val="ru-RU"/>
        </w:rPr>
        <w:t>одукт, массово выпускаемый местными металлургическими комбинатами. Это защищает бизнес от валютных колебаний и перебоев с импортом.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Относительно низкий порог входа в производство.</w:t>
      </w:r>
      <w:r w:rsidRPr="0034337E">
        <w:rPr>
          <w:lang w:val="ru-RU"/>
        </w:rPr>
        <w:t xml:space="preserve"> Технологический процесс (холодное профилирование и штамповка) стандартизиров</w:t>
      </w:r>
      <w:r w:rsidRPr="0034337E">
        <w:rPr>
          <w:lang w:val="ru-RU"/>
        </w:rPr>
        <w:t>ан. Оборудование для обработки стали дешевле, компактнее и проще в наладке, чем экструзионные линии для алюминия. Это снижает капитальные затраты (</w:t>
      </w:r>
      <w:r>
        <w:t>CAPEX</w:t>
      </w:r>
      <w:r w:rsidRPr="0034337E">
        <w:rPr>
          <w:lang w:val="ru-RU"/>
        </w:rPr>
        <w:t>) на старте.</w:t>
      </w:r>
    </w:p>
    <w:p w:rsidR="001B6ED7" w:rsidRPr="0034337E" w:rsidRDefault="00A85675">
      <w:pPr>
        <w:numPr>
          <w:ilvl w:val="0"/>
          <w:numId w:val="16"/>
        </w:numPr>
        <w:rPr>
          <w:lang w:val="ru-RU"/>
        </w:rPr>
      </w:pPr>
      <w:r w:rsidRPr="0034337E">
        <w:rPr>
          <w:b/>
          <w:bCs/>
          <w:lang w:val="ru-RU"/>
        </w:rPr>
        <w:t>Мощный потенциал для апселла (увеличения чека).</w:t>
      </w:r>
      <w:r w:rsidRPr="0034337E">
        <w:rPr>
          <w:lang w:val="ru-RU"/>
        </w:rPr>
        <w:t xml:space="preserve"> Добавив в цикл линию порошковой окраски, ре</w:t>
      </w:r>
      <w:r w:rsidRPr="0034337E">
        <w:rPr>
          <w:lang w:val="ru-RU"/>
        </w:rPr>
        <w:t>шается проблема защиты кромок от коррозии. Окрашенная стальная подсистема служит до 50 лет и позволяет продавать те же элементы с наценкой в 30–40%.</w:t>
      </w:r>
    </w:p>
    <w:p w:rsidR="001B6ED7" w:rsidRPr="0034337E" w:rsidRDefault="00A85675">
      <w:pPr>
        <w:pStyle w:val="2"/>
        <w:rPr>
          <w:lang w:val="ru-RU"/>
        </w:rPr>
      </w:pPr>
      <w:bookmarkStart w:id="165" w:name="ch-20-5"/>
      <w:bookmarkEnd w:id="164"/>
      <w:r w:rsidRPr="0034337E">
        <w:rPr>
          <w:lang w:val="ru-RU"/>
        </w:rPr>
        <w:t>20.5. Расчет добавленной стоимости при переработке рулонной стали</w:t>
      </w:r>
    </w:p>
    <w:p w:rsidR="001B6ED7" w:rsidRPr="0034337E" w:rsidRDefault="00A85675">
      <w:pPr>
        <w:pStyle w:val="FirstParagraph"/>
        <w:rPr>
          <w:lang w:val="ru-RU"/>
        </w:rPr>
      </w:pPr>
      <w:r w:rsidRPr="0034337E">
        <w:rPr>
          <w:lang w:val="ru-RU"/>
        </w:rPr>
        <w:t>Для расчета взяты усредненные рыночные по</w:t>
      </w:r>
      <w:r w:rsidRPr="0034337E">
        <w:rPr>
          <w:lang w:val="ru-RU"/>
        </w:rPr>
        <w:t xml:space="preserve">казатели (в эквиваленте </w:t>
      </w:r>
      <w:r>
        <w:t>USD</w:t>
      </w:r>
      <w:r w:rsidRPr="0034337E">
        <w:rPr>
          <w:lang w:val="ru-RU"/>
        </w:rPr>
        <w:t xml:space="preserve">) за 1 метрическую тонну (1000 кг) оцинкованной стали (толщина 1,2 мм, цинк </w:t>
      </w:r>
      <w:r>
        <w:t>Z</w:t>
      </w:r>
      <w:r w:rsidRPr="0034337E">
        <w:rPr>
          <w:lang w:val="ru-RU"/>
        </w:rPr>
        <w:t>275).</w:t>
      </w:r>
    </w:p>
    <w:p w:rsidR="001B6ED7" w:rsidRDefault="00A85675">
      <w:pPr>
        <w:pStyle w:val="3"/>
      </w:pPr>
      <w:bookmarkStart w:id="166" w:name="входные-данные-себестоимость"/>
      <w:r>
        <w:lastRenderedPageBreak/>
        <w:t>Входные данные (Себестоимость)</w:t>
      </w:r>
    </w:p>
    <w:p w:rsidR="001B6ED7" w:rsidRDefault="00A85675">
      <w:pPr>
        <w:numPr>
          <w:ilvl w:val="0"/>
          <w:numId w:val="17"/>
        </w:numPr>
      </w:pPr>
      <w:r>
        <w:t>Стоимость 1 тонны оцинкованного рулона: ~$1 100</w:t>
      </w:r>
    </w:p>
    <w:p w:rsidR="001B6ED7" w:rsidRDefault="00A85675">
      <w:pPr>
        <w:numPr>
          <w:ilvl w:val="0"/>
          <w:numId w:val="17"/>
        </w:numPr>
      </w:pPr>
      <w:r>
        <w:t xml:space="preserve">Технологические потери (обрезки, штамповка, брак): ~5% (Из 1 тонны </w:t>
      </w:r>
      <w:r>
        <w:t>рулона выходит 950 кг готовой продукции. Чтобы получить 1 тонну профилей, нужно 1,05 тонны рулона = $1 155).</w:t>
      </w:r>
    </w:p>
    <w:p w:rsidR="001B6ED7" w:rsidRDefault="00A85675">
      <w:pPr>
        <w:numPr>
          <w:ilvl w:val="0"/>
          <w:numId w:val="17"/>
        </w:numPr>
      </w:pPr>
      <w:r>
        <w:t>Производственные расходы (электричество, амортизация, з/п рабочих, цеховые расходы) на 1 тонну: ~$250</w:t>
      </w:r>
    </w:p>
    <w:p w:rsidR="001B6ED7" w:rsidRDefault="00A85675">
      <w:pPr>
        <w:pStyle w:val="FirstParagraph"/>
      </w:pPr>
      <w:r>
        <w:rPr>
          <w:b/>
          <w:bCs/>
        </w:rPr>
        <w:t xml:space="preserve">Итого производственная себестоимость 1 тонны </w:t>
      </w:r>
      <w:r>
        <w:rPr>
          <w:b/>
          <w:bCs/>
        </w:rPr>
        <w:t>готовой подконструкции:</w:t>
      </w:r>
      <w:r>
        <w:t xml:space="preserve"> ~$1 405</w:t>
      </w:r>
    </w:p>
    <w:p w:rsidR="001B6ED7" w:rsidRDefault="00A85675">
      <w:pPr>
        <w:pStyle w:val="3"/>
      </w:pPr>
      <w:bookmarkStart w:id="167" w:name="выходные-данные-реализация"/>
      <w:bookmarkEnd w:id="166"/>
      <w:r>
        <w:t>Выходные данные (Реализация)</w:t>
      </w:r>
    </w:p>
    <w:p w:rsidR="001B6ED7" w:rsidRDefault="00A85675">
      <w:pPr>
        <w:pStyle w:val="FirstParagraph"/>
      </w:pPr>
      <w:r>
        <w:t>При пересчете розничной/оптовой цены за погонный метр и штуку (средний вес элемента от 0,7 до 1,2 кг) в тоннаж, рыночная стоимость 1 тонны готовых элементов каркаса составляет в среднем от $2 400</w:t>
      </w:r>
      <w:r>
        <w:t xml:space="preserve"> до $3 000. Возьмем среднюю цену реализации: $2 700 за тонну.</w:t>
      </w:r>
    </w:p>
    <w:p w:rsidR="001B6ED7" w:rsidRDefault="00A85675">
      <w:pPr>
        <w:pStyle w:val="3"/>
      </w:pPr>
      <w:bookmarkStart w:id="168" w:name="расчет-на-1-тонну-готовой-продукции"/>
      <w:bookmarkEnd w:id="167"/>
      <w:r>
        <w:t>Расчет (на 1 тонну готовой продукции):</w:t>
      </w:r>
    </w:p>
    <w:p w:rsidR="001B6ED7" w:rsidRDefault="00A85675">
      <w:pPr>
        <w:numPr>
          <w:ilvl w:val="0"/>
          <w:numId w:val="18"/>
        </w:numPr>
      </w:pPr>
      <w:r>
        <w:t>Валовая прибыль с 1 тонны: Цена реализации ($2 700) - Сырье ($1 155) - Производство ($250) = $1 295</w:t>
      </w:r>
    </w:p>
    <w:p w:rsidR="001B6ED7" w:rsidRDefault="00A85675">
      <w:pPr>
        <w:numPr>
          <w:ilvl w:val="0"/>
          <w:numId w:val="18"/>
        </w:numPr>
      </w:pPr>
      <w:r>
        <w:t>Добавленная стоимость (относительно стоимости сырья): (</w:t>
      </w:r>
      <w:r>
        <w:t>($2 700 - $1 155) / $1 155) * 100 = 133,7%</w:t>
      </w:r>
    </w:p>
    <w:p w:rsidR="001B6ED7" w:rsidRDefault="00A85675">
      <w:pPr>
        <w:pStyle w:val="FirstParagraph"/>
      </w:pPr>
      <w:r>
        <w:t>Вывод: Процент добавленной стоимости при глубокой переработке оцинкованного рулона в элементы фасадной подсистемы составляет от 120% до 150%.</w:t>
      </w:r>
    </w:p>
    <w:p w:rsidR="001B6ED7" w:rsidRDefault="00A85675">
      <w:pPr>
        <w:pStyle w:val="1"/>
      </w:pPr>
      <w:bookmarkStart w:id="169" w:name="ch-21"/>
      <w:bookmarkEnd w:id="160"/>
      <w:bookmarkEnd w:id="165"/>
      <w:bookmarkEnd w:id="168"/>
      <w:r>
        <w:t>21. Сокращение цикла заказа: шесть ИИ-инструментов</w:t>
      </w:r>
    </w:p>
    <w:p w:rsidR="001B6ED7" w:rsidRDefault="00A85675">
      <w:pPr>
        <w:pStyle w:val="FirstParagraph"/>
      </w:pPr>
      <w:r>
        <w:t>Эта глава отвечает на выводы глав 10–12 о длинном цикле заказа, ожидании в согласованиях и неизмеренных нормах времени. На каждую зафиксированную в диагностике проблему поставлен конкретный инструмент искусственного интеллекта: что он делает, на каких данн</w:t>
      </w:r>
      <w:r>
        <w:t>ых, где проходит граница его полномочий и что компания получает на выходе. Это прикладная часть программы и предмет следующего этапа работ.</w:t>
      </w:r>
    </w:p>
    <w:p w:rsidR="001B6ED7" w:rsidRDefault="00A85675">
      <w:pPr>
        <w:pStyle w:val="a0"/>
      </w:pPr>
      <w:r>
        <w:rPr>
          <w:b/>
          <w:bCs/>
        </w:rPr>
        <w:t>ИИ-автоматизация STYNERGY</w:t>
      </w:r>
    </w:p>
    <w:p w:rsidR="001B6ED7" w:rsidRDefault="00A85675">
      <w:pPr>
        <w:pStyle w:val="a0"/>
      </w:pPr>
      <w:r>
        <w:t>Предложение по ИТ-блоку: где компания теряет время и деньги и какие инструменты искусствен</w:t>
      </w:r>
      <w:r>
        <w:t>ного интеллекта это закрывают</w:t>
      </w:r>
    </w:p>
    <w:p w:rsidR="001B6ED7" w:rsidRDefault="00A85675">
      <w:pPr>
        <w:pStyle w:val="a0"/>
      </w:pPr>
      <w:r>
        <w:rPr>
          <w:i/>
          <w:iCs/>
        </w:rPr>
        <w:t>6 сентября 2026 года · Sheber Solution · КОНФИДЕНЦИАЛЬНО</w:t>
      </w:r>
    </w:p>
    <w:p w:rsidR="001B6ED7" w:rsidRDefault="00A85675">
      <w:pPr>
        <w:pStyle w:val="a0"/>
      </w:pPr>
      <w:r>
        <w:rPr>
          <w:i/>
          <w:iCs/>
        </w:rPr>
        <w:t>О ЧЁМ ЭТОТ ДОКУМЕНТ. Это не вторая диагностика. Диагностика уже выполнена и зафиксирована в стратегическом заключении. Здесь на каждую названную в нём проблему поставлен</w:t>
      </w:r>
      <w:r>
        <w:rPr>
          <w:i/>
          <w:iCs/>
        </w:rPr>
        <w:t xml:space="preserve"> конкретный инструмент: что именно делает искусственный интеллект, на каких данных он это делает, где проходит граница его полномочий и что компания получает на выходе. Порядок изложения — проблема, решение, эффект.</w:t>
      </w:r>
    </w:p>
    <w:p w:rsidR="001B6ED7" w:rsidRDefault="00A85675">
      <w:pPr>
        <w:pStyle w:val="2"/>
      </w:pPr>
      <w:bookmarkStart w:id="170" w:name="ch-21-1"/>
      <w:r>
        <w:t>21.1. Резюме: шесть инструментов и одна главная точка</w:t>
      </w:r>
    </w:p>
    <w:p w:rsidR="001B6ED7" w:rsidRDefault="00A85675">
      <w:pPr>
        <w:pStyle w:val="FirstParagraph"/>
      </w:pPr>
      <w:r>
        <w:rPr>
          <w:b/>
          <w:bCs/>
        </w:rPr>
        <w:t>Главный вывод предложения. Самая дорогая проблема STYNERGY — не продажи и не производство, а подготовка заказа. По измеренному потоку фасадных кассет полный цикл занимает от 77 до 270 часов, при этом чи</w:t>
      </w:r>
      <w:r>
        <w:rPr>
          <w:b/>
          <w:bCs/>
        </w:rPr>
        <w:t xml:space="preserve">стой работы внутри него — 20–22 часа. От 74 до 92 </w:t>
      </w:r>
      <w:r>
        <w:rPr>
          <w:b/>
          <w:bCs/>
        </w:rPr>
        <w:lastRenderedPageBreak/>
        <w:t>процентов времени заказ не обрабатывается, а ждёт. Именно сюда направлены четыре из шести предлагаемых инструментов.</w:t>
      </w:r>
    </w:p>
    <w:p w:rsidR="001B6ED7" w:rsidRDefault="00A85675">
      <w:pPr>
        <w:pStyle w:val="a0"/>
      </w:pPr>
      <w:r>
        <w:t>Почему это вопрос денег, а не удобства. Фасадная кассета — продукт с валовой рентабельнос</w:t>
      </w:r>
      <w:r>
        <w:t>тью 49 процентов, дающий 376 млн ₸ выручки и 184 млн ₸ валовой прибыли в год. Вместе с водосточной системой, линеарной панелью и гибкой это 1 969 млн ₸ выручки и 895 млн ₸ валовой прибыли. Стратегическое заключение прямо указывает: направление глубокого пе</w:t>
      </w:r>
      <w:r>
        <w:t>редела ограничено не спросом, а собственным циклом подготовки заказа. Пока цикл не сокращён, продавать больше высокомаржинального продукта компания физически не может. Сокращение цикла и есть ключ к самому крупному рычагу программы.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447"/>
        <w:gridCol w:w="2527"/>
        <w:gridCol w:w="4380"/>
        <w:gridCol w:w="228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№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Инструмент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Какую проб</w:t>
            </w:r>
            <w:r>
              <w:rPr>
                <w:bCs/>
              </w:rPr>
              <w:t>лему закрывает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Готовность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ИИ-расчётчик фасадной раскладки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 часов ручного расчёта спецификации в таблицах и 10 часов сметы; сложная раскладка до четырёх дней; проблемы узла изделия обнаруживаются только на чертеже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ядро есть, требуется библиотека узлов о</w:t>
            </w:r>
            <w:r>
              <w:t>т компании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ИИ-приёмщик заявки первой линии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передача заявки в ПТО по мессенджеру и телефону 1–3 дня; неполные исходные данные и вызванные ими переделки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код работает на другом проекте, профиль заведён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ИИ-диспетчер согласований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зона «Сделка и </w:t>
            </w:r>
            <w:r>
              <w:t>ПТО» — 62–65 % цикла; согласование сделки от 1 до 8 дней; предложение проходит через 5–10 согласующих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данные и доступ есть, можно начинать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Автоматические отметки времени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нормы, мощность и доля годного не измерены; без замера любое вложение в автоматизац</w:t>
            </w:r>
            <w:r>
              <w:t>ию — ставка вслепую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можно начинать немедленно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 качества ведения CRM и возврат застрявших сделок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1 411 открытых сделок стоят без движения свыше месяца; причина отказа не разбирается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методика построена, замер выполнен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Снятие ручного ввода в 1С </w:t>
            </w:r>
            <w:r>
              <w:t>и регулярная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одни и те же бланки заполняются руками; отчёт готовится по просьбе, а не сам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заблокировано вопросами к компании</w:t>
            </w:r>
          </w:p>
        </w:tc>
      </w:tr>
    </w:tbl>
    <w:p w:rsidR="001B6ED7" w:rsidRDefault="00A85675">
      <w:pPr>
        <w:pStyle w:val="a0"/>
      </w:pPr>
      <w:r>
        <w:t xml:space="preserve">Разделение по срокам. Инструменты 2, 3, 4 и 5 запускаются на </w:t>
      </w:r>
      <w:r>
        <w:t>существующем контуре и не требуют ни новых систем, ни изменений в 1С. Инструмент 1 — основной по эффекту и самый требовательный к подготовке: без оцифрованной библиотеки типовых узлов он не работает. Инструмент 6 ждёт ответов компании.</w:t>
      </w:r>
    </w:p>
    <w:p w:rsidR="001B6ED7" w:rsidRDefault="00A85675">
      <w:pPr>
        <w:pStyle w:val="2"/>
      </w:pPr>
      <w:bookmarkStart w:id="171" w:name="ch-21-2"/>
      <w:bookmarkEnd w:id="170"/>
      <w:r>
        <w:t>21.2. Где именно тер</w:t>
      </w:r>
      <w:r>
        <w:t>яется время: анатомия заказа на фасадные кассеты</w:t>
      </w:r>
    </w:p>
    <w:p w:rsidR="001B6ED7" w:rsidRDefault="00A85675">
      <w:pPr>
        <w:pStyle w:val="FirstParagraph"/>
      </w:pPr>
      <w:r>
        <w:t>Рабочая сессия картирования потока 27 августа 2026 года дала первую сквозную картину исполнения заказа по фасадным кассетам: 24 шага, 12 ролей, шесть информационных систем. Ниже — распределение цикла по зона</w:t>
      </w:r>
      <w:r>
        <w:t>м и то, что в каждой зоне может взять на себя искусственный интеллект.</w:t>
      </w:r>
    </w:p>
    <w:tbl>
      <w:tblPr>
        <w:tblStyle w:val="Table"/>
        <w:tblW w:w="4880" w:type="pct"/>
        <w:tblLook w:val="0020" w:firstRow="1" w:lastRow="0" w:firstColumn="0" w:lastColumn="0" w:noHBand="0" w:noVBand="0"/>
      </w:tblPr>
      <w:tblGrid>
        <w:gridCol w:w="1810"/>
        <w:gridCol w:w="1549"/>
        <w:gridCol w:w="864"/>
        <w:gridCol w:w="2777"/>
        <w:gridCol w:w="266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Зона процесса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Длительность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Доля цикла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создаёт длительность сейчас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Наш инструмент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Приём и квалификация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1–17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1–6 %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ожидание исходных данных и размеров здания </w:t>
            </w:r>
            <w:r>
              <w:lastRenderedPageBreak/>
              <w:t>от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Инструм</w:t>
            </w:r>
            <w:r>
              <w:t xml:space="preserve">ент 2: чек-лист обязательного входа </w:t>
            </w:r>
            <w:r>
              <w:lastRenderedPageBreak/>
              <w:t>ведёт бот, заявка не уходит дальше неполной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Расчёт и коммерческое предложение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17–25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9–22 %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восемь часов ручного расчёта спецификации в таблицах; согласование предложения через 5–10 согласующих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Инструмент 1: </w:t>
            </w:r>
            <w:r>
              <w:t>спецификация готовится автоматически. Инструмент 3: маршрут согласования с версией и эскалацией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Сделка и ПТО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48–176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62–65 %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передача заявки по мессенджеру и телефону; согласование сделки от 1 до 8 дней; проблемы узла изделия выявляются только на чер</w:t>
            </w:r>
            <w:r>
              <w:t>теже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Инструменты 1 и 3: коллизии узла находятся до чертежа; очередь ведётся по обещанному сроку, а не по настойчивости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Производство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11–50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14–19 %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десять часов расчёта сметы; доводка и изменения в чертеже вызывают переделки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1: смета считае</w:t>
            </w:r>
            <w:r>
              <w:t>тся из спецификации по действующему прайсу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Склад и отгрузка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0–1 час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менее 1 %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ручной учёт упаковки и погрузки при малых затратах времени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приоритет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77–270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100 %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9,7–33,7 рабочего дня; чистая работа — 20–22 часа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карта потока «Путь клиента», продукт «Фасадная кассета», рабочая сессия STYNERGY 27 августа 2026 года, уровень доказательности D. Правая колонка — предложение Sheber Solution.</w:t>
      </w:r>
    </w:p>
    <w:p w:rsidR="001B6ED7" w:rsidRDefault="00A85675">
      <w:pPr>
        <w:pStyle w:val="a0"/>
      </w:pPr>
      <w:r>
        <w:rPr>
          <w:b/>
          <w:bCs/>
        </w:rPr>
        <w:t>Что из этой таблицы следует. Один и тот же заказ на один и тот же прод</w:t>
      </w:r>
      <w:r>
        <w:rPr>
          <w:b/>
          <w:bCs/>
        </w:rPr>
        <w:t>укт проходит либо за десять дней, либо за тридцать три. Разброс создаётся не производством и не сложностью изделия — он создаётся согласованиями и передачами между двенадцатью ролями. Пока это так, обещанная клиенту дата не может быть исполнимой.</w:t>
      </w:r>
    </w:p>
    <w:p w:rsidR="001B6ED7" w:rsidRDefault="00A85675">
      <w:pPr>
        <w:pStyle w:val="2"/>
      </w:pPr>
      <w:bookmarkStart w:id="172" w:name="ch-21-3"/>
      <w:bookmarkEnd w:id="171"/>
      <w:r>
        <w:t>21.3. Инс</w:t>
      </w:r>
      <w:r>
        <w:t>трумент 1. ИИ-расчётчик фасадной раскладки</w:t>
      </w:r>
    </w:p>
    <w:p w:rsidR="001B6ED7" w:rsidRDefault="00A85675">
      <w:pPr>
        <w:pStyle w:val="FirstParagraph"/>
      </w:pPr>
      <w:r>
        <w:rPr>
          <w:b/>
          <w:bCs/>
        </w:rPr>
        <w:t>ПРОБЛЕМА.</w:t>
      </w:r>
      <w:r>
        <w:t xml:space="preserve"> Инженерный труд по одной фасадной кассете составляет около 18 часов: восемь часов на спецификацию, которая считается вручную в таблицах, и десять часов на смету. По интервью сложная фасадная раскладка за</w:t>
      </w:r>
      <w:r>
        <w:t>нимает до четырёх рабочих дней. Отдельно зафиксировано худшее: проблемы узла изделия выявляются только на чертеже, то есть после того, как расчёт уже сделан и время потрачено. Каждая такая находка запускает переделку.</w:t>
      </w:r>
    </w:p>
    <w:p w:rsidR="001B6ED7" w:rsidRDefault="00A85675">
      <w:pPr>
        <w:pStyle w:val="a0"/>
      </w:pPr>
      <w:r>
        <w:rPr>
          <w:b/>
          <w:bCs/>
        </w:rPr>
        <w:t>РЕШЕНИЕ.</w:t>
      </w:r>
      <w:r>
        <w:t xml:space="preserve"> Расчётный агент, который гото</w:t>
      </w:r>
      <w:r>
        <w:t>вит проект спецификации и сметы вместо человека. Работает в пять шагов.</w:t>
      </w:r>
    </w:p>
    <w:p w:rsidR="001B6ED7" w:rsidRDefault="00A85675">
      <w:pPr>
        <w:numPr>
          <w:ilvl w:val="0"/>
          <w:numId w:val="19"/>
        </w:numPr>
      </w:pPr>
      <w:r>
        <w:t>Чтение исходных данных. Модель зрения извлекает размеры и геометрию фасада из чертежа, PDF-файла, скана или фотографии — включая рукописные пометки, которые сегодня переносятся в табли</w:t>
      </w:r>
      <w:r>
        <w:t>цу руками.</w:t>
      </w:r>
    </w:p>
    <w:p w:rsidR="001B6ED7" w:rsidRDefault="00A85675">
      <w:pPr>
        <w:numPr>
          <w:ilvl w:val="0"/>
          <w:numId w:val="19"/>
        </w:numPr>
      </w:pPr>
      <w:r>
        <w:lastRenderedPageBreak/>
        <w:t>Раскладка. Агент раскладывает кассеты по карте фасада: раскрой по картам, привязка к осям и проёмам, подбор доборных элементов и узлов примыкания из библиотеки типовых решений компании.</w:t>
      </w:r>
    </w:p>
    <w:p w:rsidR="001B6ED7" w:rsidRDefault="00A85675">
      <w:pPr>
        <w:numPr>
          <w:ilvl w:val="0"/>
          <w:numId w:val="19"/>
        </w:numPr>
      </w:pPr>
      <w:r>
        <w:t>Материал. Расчёт расхода металла, отхода и подбор ширины ру</w:t>
      </w:r>
      <w:r>
        <w:t>лона под раскрой — там, где сейчас решение принимается опытом расчётчика.</w:t>
      </w:r>
    </w:p>
    <w:p w:rsidR="001B6ED7" w:rsidRDefault="00A85675">
      <w:pPr>
        <w:numPr>
          <w:ilvl w:val="0"/>
          <w:numId w:val="19"/>
        </w:numPr>
      </w:pPr>
      <w:r>
        <w:t>Смета. Спецификация переводится в смету по действующему прайсу и ценовой группе, с проверкой на попадание в ценовой коридор.</w:t>
      </w:r>
    </w:p>
    <w:p w:rsidR="001B6ED7" w:rsidRDefault="00A85675">
      <w:pPr>
        <w:numPr>
          <w:ilvl w:val="0"/>
          <w:numId w:val="19"/>
        </w:numPr>
      </w:pPr>
      <w:r>
        <w:t>Проверка на коллизии. Агент ищет очевидные нестыковки — у</w:t>
      </w:r>
      <w:r>
        <w:t>зел, не сходящийся с примыкающим, размер вне допуска, отсутствующий доборный элемент — и показывает их до чертежа, а не после.</w:t>
      </w:r>
    </w:p>
    <w:p w:rsidR="001B6ED7" w:rsidRDefault="00A85675">
      <w:pPr>
        <w:pStyle w:val="FirstParagraph"/>
      </w:pPr>
      <w:r>
        <w:rPr>
          <w:b/>
          <w:bCs/>
        </w:rPr>
        <w:t>ГРАНИЦА ПОЛНОМОЧИЙ.</w:t>
      </w:r>
      <w:r>
        <w:t xml:space="preserve"> Агент не утверждает спецификацию. Он готовит вариант, инженер проверяет и подписывает. Право самостоятельно у</w:t>
      </w:r>
      <w:r>
        <w:t>тверждать нестандартное решение искусственному интеллекту не передаётся ни на одном этапе, и ответственность за расчёт остаётся на человеке. Это прямое требование раздела 11.4 стратегического заключения, и мы его не оспариваем.</w:t>
      </w:r>
    </w:p>
    <w:p w:rsidR="001B6ED7" w:rsidRDefault="00A85675">
      <w:pPr>
        <w:pStyle w:val="a0"/>
      </w:pPr>
      <w:r>
        <w:rPr>
          <w:b/>
          <w:bCs/>
        </w:rPr>
        <w:t>ЭФФЕКТ.</w:t>
      </w:r>
      <w:r>
        <w:t xml:space="preserve"> Целевой ориентир — с</w:t>
      </w:r>
      <w:r>
        <w:t>окращение срока сложного расчёта с четырёх дней до одного рабочего дня для типовых задач, как и записано в главе 11 заключения. По нетиповым задачам инженер начинает не с чистого листа, а с проверки готового варианта. Отдельно снимается часть переделок: ко</w:t>
      </w:r>
      <w:r>
        <w:t>ллизия узла обнаруживается на этапе раскладки, а не на чертеже.</w:t>
      </w:r>
    </w:p>
    <w:p w:rsidR="001B6ED7" w:rsidRDefault="00A85675">
      <w:pPr>
        <w:pStyle w:val="a0"/>
      </w:pPr>
      <w:r>
        <w:rPr>
          <w:b/>
          <w:bCs/>
        </w:rPr>
        <w:t>УСЛОВИЕ, БЕЗ КОТОРОГО ЭТО НЕ РАБОТАЕТ.</w:t>
      </w:r>
      <w:r>
        <w:t xml:space="preserve"> Библиотека типовых узлов и правила раскладки должны быть оцифрованы: сегодня они живут в голове расчётчика и в разрозненных файлах. Это работа STYNERGY, </w:t>
      </w:r>
      <w:r>
        <w:t>и она является главным условием запуска инструмента. Наша часть — форма, в которую эти правила укладываются, и разбор существующих расчётов для их извлечения.</w:t>
      </w:r>
    </w:p>
    <w:p w:rsidR="001B6ED7" w:rsidRDefault="00A85675">
      <w:pPr>
        <w:pStyle w:val="a0"/>
      </w:pPr>
      <w:r>
        <w:rPr>
          <w:i/>
          <w:iCs/>
        </w:rPr>
        <w:t xml:space="preserve">Честное замечание о приоритете. Стратегическое заключение указывает, что первым действием должна </w:t>
      </w:r>
      <w:r>
        <w:rPr>
          <w:i/>
          <w:iCs/>
        </w:rPr>
        <w:t xml:space="preserve">быть не автоматизация раскладки, а сокращение маршрута согласования, потому что ожидание в очереди весит больше, чем чистое время работы. Это верно, и поэтому инструменты 2, 3 и 4 запускаются раньше по времени. Но по величине эффекта на высокомаржинальный </w:t>
      </w:r>
      <w:r>
        <w:rPr>
          <w:i/>
          <w:iCs/>
        </w:rPr>
        <w:t>продукт расчётчик остаётся главным: он снимает то самое ограничение, которое закрывает компании выход в глубокий передел.</w:t>
      </w:r>
    </w:p>
    <w:p w:rsidR="001B6ED7" w:rsidRDefault="00A85675">
      <w:pPr>
        <w:pStyle w:val="2"/>
      </w:pPr>
      <w:bookmarkStart w:id="173" w:name="ch-21-4"/>
      <w:bookmarkEnd w:id="172"/>
      <w:r>
        <w:t>21.4. Инструмент 2. ИИ-приёмщик заявки первой линии</w:t>
      </w:r>
    </w:p>
    <w:p w:rsidR="001B6ED7" w:rsidRDefault="00A85675">
      <w:pPr>
        <w:pStyle w:val="FirstParagraph"/>
      </w:pPr>
      <w:r>
        <w:rPr>
          <w:b/>
          <w:bCs/>
        </w:rPr>
        <w:t>ПРОБЛЕМА.</w:t>
      </w:r>
      <w:r>
        <w:t xml:space="preserve"> Передача заявки из коммерческого блока в отдел цен и </w:t>
      </w:r>
      <w:r>
        <w:t>планирования идёт по мессенджеру и телефону и занимает от одного до трёх дней. При этом заявка нередко приходит неполной: зона приёма и квалификации целиком определяется ожиданием исходных данных и размеров здания от клиента. Неполный вход порождает переде</w:t>
      </w:r>
      <w:r>
        <w:t>лку уже после того, как расчёт начат.</w:t>
      </w:r>
    </w:p>
    <w:p w:rsidR="001B6ED7" w:rsidRDefault="00A85675">
      <w:pPr>
        <w:pStyle w:val="a0"/>
      </w:pPr>
      <w:r>
        <w:rPr>
          <w:b/>
          <w:bCs/>
        </w:rPr>
        <w:t>РЕШЕНИЕ.</w:t>
      </w:r>
      <w:r>
        <w:t xml:space="preserve"> Агент принимает обращение в канале клиента и ведёт его по обязательному минимуму входных данных: объект и адрес, тип фасада, размеры и площадь, узлы примыкания, марка металла, покрытие и цвет, объём, требуемый</w:t>
      </w:r>
      <w:r>
        <w:t xml:space="preserve"> срок, наличие проекта. Пока минимум не собран, заявка не уходит в ПТО как срочная. Собранная заявка попадает в Битрикс24 карточкой с заполненными полями и первыми отметками времени — без ручного переноса и без мессенджера в середине маршрута.</w:t>
      </w:r>
    </w:p>
    <w:p w:rsidR="001B6ED7" w:rsidRDefault="00A85675">
      <w:pPr>
        <w:pStyle w:val="a0"/>
      </w:pPr>
      <w:r>
        <w:rPr>
          <w:b/>
          <w:bCs/>
        </w:rPr>
        <w:t>ЭФФЕКТ.</w:t>
      </w:r>
      <w:r>
        <w:t xml:space="preserve"> Устр</w:t>
      </w:r>
      <w:r>
        <w:t>аняется передача длиной в 1–3 дня. Снимается та часть переделок, которая вызвана неполными исходными данными. Дополнительно: агент отвечает клиенту круглосуточно и отдаёт продавцу только то, что не смог закрыть сам.</w:t>
      </w:r>
    </w:p>
    <w:p w:rsidR="001B6ED7" w:rsidRDefault="00A85675">
      <w:pPr>
        <w:pStyle w:val="a0"/>
      </w:pPr>
      <w:r>
        <w:rPr>
          <w:b/>
          <w:bCs/>
        </w:rPr>
        <w:lastRenderedPageBreak/>
        <w:t>ГОТОВНОСТЬ.</w:t>
      </w:r>
      <w:r>
        <w:t xml:space="preserve"> Ядро работает на действующем</w:t>
      </w:r>
      <w:r>
        <w:t xml:space="preserve"> проекте другого заказчика. Профиль STYNERGY заведён и выключен. Требуется от компании: выбор канала (WhatsApp, сайт, Telegram) и база знаний по трём линейкам — фасады, сэндвич-панели, мебель. Бот не включается без прямого распоряжения компании; до этого р</w:t>
      </w:r>
      <w:r>
        <w:t>аботает в режиме подсказки оператору.</w:t>
      </w:r>
    </w:p>
    <w:p w:rsidR="001B6ED7" w:rsidRDefault="00A85675">
      <w:pPr>
        <w:pStyle w:val="2"/>
      </w:pPr>
      <w:bookmarkStart w:id="174" w:name="ch-21-5"/>
      <w:bookmarkEnd w:id="173"/>
      <w:r>
        <w:t>21.5. Инструмент 3. ИИ-диспетчер согласований</w:t>
      </w:r>
    </w:p>
    <w:p w:rsidR="001B6ED7" w:rsidRDefault="00A85675">
      <w:pPr>
        <w:pStyle w:val="FirstParagraph"/>
      </w:pPr>
      <w:r>
        <w:rPr>
          <w:b/>
          <w:bCs/>
        </w:rPr>
        <w:t>ПРОБЛЕМА.</w:t>
      </w:r>
      <w:r>
        <w:t xml:space="preserve"> Самая тяжёлая зона процесса. Шаг «согласование сделки и запуск в производство» занимает от 24 до 112 часов — от 31 до 42 процентов всего цикла. Это не производств</w:t>
      </w:r>
      <w:r>
        <w:t>енная и не инженерная операция: это ожидание решения. Коммерческое предложение дополнительно проходит через пять–десять согласующих. Приоритет в очереди определяется настойчивостью менеджера, а не обещанным клиенту сроком.</w:t>
      </w:r>
    </w:p>
    <w:p w:rsidR="001B6ED7" w:rsidRDefault="00A85675">
      <w:pPr>
        <w:pStyle w:val="a0"/>
      </w:pPr>
      <w:r>
        <w:rPr>
          <w:b/>
          <w:bCs/>
        </w:rPr>
        <w:t>РЕШЕНИЕ.</w:t>
      </w:r>
      <w:r>
        <w:t xml:space="preserve"> </w:t>
      </w:r>
      <w:r>
        <w:t>Агент ведёт очередь заданий и маршрут согласования.</w:t>
      </w:r>
    </w:p>
    <w:p w:rsidR="001B6ED7" w:rsidRDefault="00A85675">
      <w:pPr>
        <w:numPr>
          <w:ilvl w:val="0"/>
          <w:numId w:val="20"/>
        </w:numPr>
      </w:pPr>
      <w:r>
        <w:t>Очередь строится по обещанному клиенту сроку и марже заказа, а не по тому, кто громче просит.</w:t>
      </w:r>
    </w:p>
    <w:p w:rsidR="001B6ED7" w:rsidRDefault="00A85675">
      <w:pPr>
        <w:numPr>
          <w:ilvl w:val="0"/>
          <w:numId w:val="20"/>
        </w:numPr>
      </w:pPr>
      <w:r>
        <w:t>Действует лимит числа заданий в работе: новое задание входит в очередь ПТО только когда освобождается место. Э</w:t>
      </w:r>
      <w:r>
        <w:t>то устраняет ситуацию, когда все задания идут одновременно и ни одно не заканчивается.</w:t>
      </w:r>
    </w:p>
    <w:p w:rsidR="001B6ED7" w:rsidRDefault="00A85675">
      <w:pPr>
        <w:numPr>
          <w:ilvl w:val="0"/>
          <w:numId w:val="20"/>
        </w:numPr>
      </w:pPr>
      <w:r>
        <w:t>Каждому согласующему приходит адресное напоминание с дедлайном; при молчании включается эскалация на следующий уровень. Кто именно является вторым уровнем, компания опре</w:t>
      </w:r>
      <w:r>
        <w:t>деляет до запуска — без этого напоминание превращается в шум и его отключают.</w:t>
      </w:r>
    </w:p>
    <w:p w:rsidR="001B6ED7" w:rsidRDefault="00A85675">
      <w:pPr>
        <w:numPr>
          <w:ilvl w:val="0"/>
          <w:numId w:val="20"/>
        </w:numPr>
      </w:pPr>
      <w:r>
        <w:t>Версия коммерческого предложения ведётся автоматически: любой пересчёт создаёт новую версию, и согласующие видят, какую именно они утверждают.</w:t>
      </w:r>
    </w:p>
    <w:p w:rsidR="001B6ED7" w:rsidRDefault="00A85675">
      <w:pPr>
        <w:pStyle w:val="FirstParagraph"/>
      </w:pPr>
      <w:r>
        <w:rPr>
          <w:b/>
          <w:bCs/>
        </w:rPr>
        <w:t>ЭФФЕКТ.</w:t>
      </w:r>
      <w:r>
        <w:t xml:space="preserve"> Инструмент бьёт по самой бо</w:t>
      </w:r>
      <w:r>
        <w:t>льшой доле цикла — 62–65 процентов. Он не ускоряет работу людей, он убирает ожидание между ними. Величина сокращения подтверждается пилотом на одном подразделении и заранее не обещается.</w:t>
      </w:r>
    </w:p>
    <w:p w:rsidR="001B6ED7" w:rsidRDefault="00A85675">
      <w:pPr>
        <w:pStyle w:val="2"/>
      </w:pPr>
      <w:bookmarkStart w:id="175" w:name="ch-21-6"/>
      <w:bookmarkEnd w:id="174"/>
      <w:r>
        <w:t>21.6. Инструмент 4. Автоматические отметки времени</w:t>
      </w:r>
    </w:p>
    <w:p w:rsidR="001B6ED7" w:rsidRDefault="00A85675">
      <w:pPr>
        <w:pStyle w:val="FirstParagraph"/>
      </w:pPr>
      <w:r>
        <w:rPr>
          <w:b/>
          <w:bCs/>
        </w:rPr>
        <w:t>ПРОБЛЕМА.</w:t>
      </w:r>
      <w:r>
        <w:t xml:space="preserve"> Стратеги</w:t>
      </w:r>
      <w:r>
        <w:t>ческое заключение фиксирует: нормы времени, доступная мощность и доля годного с первого раза не измерены, истории заказов с отметками времени по этапам не существует. Пока их нет, любой производственный план строится на предположении, а любое вложение в ав</w:t>
      </w:r>
      <w:r>
        <w:t>томатизацию является ставкой вслепую. Заключение требует двухнедельного замера, разделяющего инженерное время на работу, очередь и переделки.</w:t>
      </w:r>
    </w:p>
    <w:p w:rsidR="001B6ED7" w:rsidRDefault="00A85675">
      <w:pPr>
        <w:pStyle w:val="a0"/>
      </w:pPr>
      <w:r>
        <w:rPr>
          <w:b/>
          <w:bCs/>
        </w:rPr>
        <w:t>РЕШЕНИЕ.</w:t>
      </w:r>
      <w:r>
        <w:t xml:space="preserve"> Мы не предлагаем компании заводить журнал вручную. Агент проставляет семь контрольных отметок сам, из соб</w:t>
      </w:r>
      <w:r>
        <w:t>ытий Битрикса, переписки в канале и действий в карточке: приём обращения; получение полного обязательного входа; выдача расчёта и предложения с номером версии; согласование сделки и финансовое разрешение; постановка в производственный план; завершение прои</w:t>
      </w:r>
      <w:r>
        <w:t>зводства; отгрузка и подтверждение получения.</w:t>
      </w:r>
    </w:p>
    <w:p w:rsidR="001B6ED7" w:rsidRDefault="00A85675">
      <w:pPr>
        <w:pStyle w:val="a0"/>
      </w:pPr>
      <w:r>
        <w:rPr>
          <w:b/>
          <w:bCs/>
        </w:rPr>
        <w:t>ЭФФЕКТ.</w:t>
      </w:r>
      <w:r>
        <w:t xml:space="preserve"> Требуемый замер получается побочным продуктом работы других инструментов, с первого дня и без отдельных затрат. Через две недели компания видит фактическое время цикла, время каждой зоны, долю ожидания </w:t>
      </w:r>
      <w:r>
        <w:t>и точность обещанной даты — на реальных заказах, а не по экспертной оценке уровня D. Это же снимает возражение «сначала измерьте, потом автоматизируйте»: измерение и есть первый запускаемый инструмент.</w:t>
      </w:r>
    </w:p>
    <w:p w:rsidR="001B6ED7" w:rsidRDefault="00A85675">
      <w:pPr>
        <w:pStyle w:val="a0"/>
      </w:pPr>
      <w:r>
        <w:lastRenderedPageBreak/>
        <w:t>Отдельная ценность для собственников: после накопления</w:t>
      </w:r>
      <w:r>
        <w:t xml:space="preserve"> истории обещанная клиенту дата перестаёт быть предположением и начинает считаться из материала, мощности и очереди, а клиент получает раннее предупреждение до нарушения срока, а не после.</w:t>
      </w:r>
    </w:p>
    <w:p w:rsidR="001B6ED7" w:rsidRDefault="00A85675">
      <w:pPr>
        <w:pStyle w:val="2"/>
      </w:pPr>
      <w:bookmarkStart w:id="176" w:name="ch-21-7"/>
      <w:bookmarkEnd w:id="175"/>
      <w:r>
        <w:t>21.7. Инструмент 5. Контроль качества ведения CRM и возврат застряв</w:t>
      </w:r>
      <w:r>
        <w:t>ших сделок</w:t>
      </w:r>
    </w:p>
    <w:p w:rsidR="001B6ED7" w:rsidRDefault="00A85675">
      <w:pPr>
        <w:pStyle w:val="FirstParagraph"/>
      </w:pPr>
      <w:r>
        <w:rPr>
          <w:b/>
          <w:bCs/>
        </w:rPr>
        <w:t>ПРОБЛЕМА.</w:t>
      </w:r>
      <w:r>
        <w:t xml:space="preserve"> Собственный технический замер портала bitrix.stynergy.kz 28 августа 2026 года: 13 воронок, 239 стадий, 58 655 сделок. Из 1 581 открытой сделки 1 411 — 89 процентов — стоят без движения свыше месяца, и почти все в первых двух стадиях. З</w:t>
      </w:r>
      <w:r>
        <w:t>аявка заведена и не взята в работу. Основной очаг — Атырау ОП: 983 застрявших сделки на 6,9 млрд ₸, это 70 процентов всего застоя компании. Астана ОП показывает ноль открытых сделок при 5 896 заведённых за всё время. Самая частая причина отказа во всех вор</w:t>
      </w:r>
      <w:r>
        <w:t>онках — «Другое (обязательно расписать)»: 436 случаев в «Фасадах» и 204 в «Корпоративном»: приписка есть, причина не разбирается.</w:t>
      </w:r>
    </w:p>
    <w:p w:rsidR="001B6ED7" w:rsidRDefault="00A85675">
      <w:pPr>
        <w:pStyle w:val="a0"/>
      </w:pPr>
      <w:r>
        <w:rPr>
          <w:b/>
          <w:bCs/>
        </w:rPr>
        <w:t>РЕШЕНИЕ.</w:t>
      </w:r>
      <w:r>
        <w:t xml:space="preserve"> Два связанных агента. Первый читает карточку и оценивает качество ведения: заполнены ли обязательные поля, есть ли сл</w:t>
      </w:r>
      <w:r>
        <w:t>едующий шаг с датой, разобрана ли причина отказа по существу или закрыта формулировкой «Другое». Второй пишет ответственному в Telegram, что карточка стоит без действия, и эскалирует руководителю при молчании. Оценка сводится в срез по менеджерам и подразд</w:t>
      </w:r>
      <w:r>
        <w:t>елениям.</w:t>
      </w:r>
    </w:p>
    <w:p w:rsidR="001B6ED7" w:rsidRDefault="00A85675">
      <w:pPr>
        <w:pStyle w:val="a0"/>
      </w:pPr>
      <w:r>
        <w:rPr>
          <w:b/>
          <w:bCs/>
        </w:rPr>
        <w:t>ЭФФЕКТ.</w:t>
      </w:r>
      <w:r>
        <w:t xml:space="preserve"> 1 411 карточек адресуются владельцам с контролем реакции. Формальное заполнение перестаёт быть незаметным. Появляется разбор причин потерь, который является входом для продуктовых и ценовых решений.</w:t>
      </w:r>
    </w:p>
    <w:p w:rsidR="001B6ED7" w:rsidRDefault="00A85675">
      <w:pPr>
        <w:pStyle w:val="a0"/>
      </w:pPr>
      <w:r>
        <w:rPr>
          <w:i/>
          <w:iCs/>
        </w:rPr>
        <w:t xml:space="preserve">Важная оговорка. 6,9 млрд ₸ по Атырау — </w:t>
      </w:r>
      <w:r>
        <w:rPr>
          <w:i/>
          <w:iCs/>
        </w:rPr>
        <w:t>это номинал карточек в системе, а не прогноз поступлений: часть из них с высокой вероятностью не является живыми сделками. Старые записи нельзя автоматически объявить живым портфелем — они являются предметом обзвона, а не строкой плана продаж. Конверсию по</w:t>
      </w:r>
      <w:r>
        <w:rPr>
          <w:i/>
          <w:iCs/>
        </w:rPr>
        <w:t xml:space="preserve"> ним мы заранее не обещаем и считаем пилотом на подвыборке.</w:t>
      </w:r>
    </w:p>
    <w:p w:rsidR="001B6ED7" w:rsidRDefault="00A85675">
      <w:pPr>
        <w:pStyle w:val="a0"/>
      </w:pPr>
      <w:r>
        <w:t>Хорошая новость по замеру: структуру воронок ломать не нужно. Она построена корректно и единообразно, с подробным разбором причин отказа. Бюджет не расходуется на перепроектирование CRM. Из технич</w:t>
      </w:r>
      <w:r>
        <w:t>еских дефектов найдены два мелких: воронка «IT заявки» пуста и исключена из расчётов, а в «Сендвич-панели» задублирована стадия «Не устраивают сроки производства» — это искажает статистику отказов и устраняется за один день.</w:t>
      </w:r>
    </w:p>
    <w:p w:rsidR="001B6ED7" w:rsidRDefault="00A85675">
      <w:pPr>
        <w:pStyle w:val="2"/>
      </w:pPr>
      <w:bookmarkStart w:id="177" w:name="ch-21-8"/>
      <w:bookmarkEnd w:id="176"/>
      <w:r>
        <w:t>21.8. Инструмент 6. Снятие ручн</w:t>
      </w:r>
      <w:r>
        <w:t>ого ввода в 1С и регулярная аналитика</w:t>
      </w:r>
    </w:p>
    <w:p w:rsidR="001B6ED7" w:rsidRDefault="00A85675">
      <w:pPr>
        <w:pStyle w:val="FirstParagraph"/>
      </w:pPr>
      <w:r>
        <w:rPr>
          <w:b/>
          <w:bCs/>
        </w:rPr>
        <w:t>ПРОБЛЕМА.</w:t>
      </w:r>
      <w:r>
        <w:t xml:space="preserve"> Одни и те же бланки заполняются руками. Обмен с 1С идёт партиями дважды в сутки, в 10:00 и 15:00, при том что сама операция занимает около минуты: заказ, готовый в 10:05, ждёт почти пять часов, а готовый посл</w:t>
      </w:r>
      <w:r>
        <w:t>е 15:00 — до следующего утра. Отчётность собирается по просьбе, а не сама. Раздельный учёт по линейкам — фасады, панели, мебель — не ведётся: линейка, по-видимому, зашита в название воронки, а не в поле.</w:t>
      </w:r>
    </w:p>
    <w:p w:rsidR="001B6ED7" w:rsidRDefault="00A85675">
      <w:pPr>
        <w:pStyle w:val="a0"/>
      </w:pPr>
      <w:r>
        <w:rPr>
          <w:b/>
          <w:bCs/>
        </w:rPr>
        <w:t>РЕШЕНИЕ.</w:t>
      </w:r>
      <w:r>
        <w:t xml:space="preserve"> Агент заполняет бланки из данных карточки и</w:t>
      </w:r>
      <w:r>
        <w:t xml:space="preserve"> спецификации. Расписание обмена меняется на частое — это не требует ни новой системы, ни изменения процесса. Отчёт по воронкам, который мы уже собрали вручную, начинает собираться сам и приходить регулярно. Линейка выносится в отдельное поле сделки, и раз</w:t>
      </w:r>
      <w:r>
        <w:t>дельный учёт становится возможен без ручной разметки.</w:t>
      </w:r>
    </w:p>
    <w:p w:rsidR="001B6ED7" w:rsidRDefault="00A85675">
      <w:pPr>
        <w:pStyle w:val="a0"/>
      </w:pPr>
      <w:r>
        <w:rPr>
          <w:b/>
          <w:bCs/>
        </w:rPr>
        <w:t>СТАТУС.</w:t>
      </w:r>
      <w:r>
        <w:t xml:space="preserve"> Заблокировано. До ответов компании о конфигурации и версии 1С, перечне бланков и источнике данных о реализации сроки по этому инструменту не называются. Изменение расписания обмена — единственна</w:t>
      </w:r>
      <w:r>
        <w:t>я часть, которую можно сделать немедленно и почти бесплатно.</w:t>
      </w:r>
    </w:p>
    <w:p w:rsidR="001B6ED7" w:rsidRDefault="00A85675">
      <w:pPr>
        <w:pStyle w:val="2"/>
      </w:pPr>
      <w:bookmarkStart w:id="178" w:name="ch-21-9"/>
      <w:bookmarkEnd w:id="177"/>
      <w:r>
        <w:lastRenderedPageBreak/>
        <w:t>21.9. Сводная карта: проблема — решение — эффект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4213"/>
        <w:gridCol w:w="1582"/>
        <w:gridCol w:w="384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Проблема (факт из диагностики)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Инструмент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меняется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Спецификация считается 8 часов вручную в таблицах, смета — 10 часов; сложная </w:t>
            </w:r>
            <w:r>
              <w:t>раскладка до 4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1. ИИ-расчётчик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типовой расчёт — один рабочий день вместо четырёх; инженер проверяет, а не считает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Проблемы узла изделия выявляются только на чертеже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1. ИИ-расчётчик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коллизии находятся на этапе раскладки, до чертежа; часть переделок ис</w:t>
            </w:r>
            <w:r>
              <w:t>чезает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Передача заявки в ПТО по мессенджеру и телефону — 1–3 дня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2. ИИ-приёмщик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заявка попадает в карточку сразу и в полном составе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Зона приёма определяется ожиданием исходных данных от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2. ИИ-приёмщик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обязательный минимум собирается на входе, неп</w:t>
            </w:r>
            <w:r>
              <w:t>олная заявка не считается срочной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Согласование сделки 24–112 часов, 31–42 % цикла; КП через 5–10 согласующих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3. ИИ-диспетчер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очередь по обещанному сроку, лимит заданий в работе, эскалация и версии предложения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Нормы, мощность и доля годного не измерены; </w:t>
            </w:r>
            <w:r>
              <w:t>отметок времени нет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4. Отметки времени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семь отметок ставятся автоматически; замер получается бесплатно с первого дня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1 411 открытых сделок стоят свыше месяца; 89 % открытого портфеля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5. Контроль CRM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адресное напоминание владельцу с эскалацией; </w:t>
            </w:r>
            <w:r>
              <w:t>оценка качества ведения по каждому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Причина отказа закрывается формулировкой «Другое» (436 и 204 случая)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5. Контроль CRM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формальное заполнение становится видимым; причины потерь превращаются в данные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Обмен с 1С дважды в сутки при длительности операции в м</w:t>
            </w:r>
            <w:r>
              <w:t>инуту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6. Учётный контур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 пяти часов уходит из цикла; стоимость работ близка к нулю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Бланки 1С заполняются руками; отчёт готовится по просьбе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6. Учётный контур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заполнение и отчётность выполняются агентом (после ответов компании)</w:t>
            </w:r>
          </w:p>
        </w:tc>
      </w:tr>
    </w:tbl>
    <w:p w:rsidR="001B6ED7" w:rsidRDefault="00A85675">
      <w:pPr>
        <w:pStyle w:val="2"/>
      </w:pPr>
      <w:bookmarkStart w:id="179" w:name="ch-21-10"/>
      <w:bookmarkEnd w:id="178"/>
      <w:r>
        <w:t>21.10. Как сэкономленные часы превращаются в деньги</w:t>
      </w:r>
    </w:p>
    <w:p w:rsidR="001B6ED7" w:rsidRDefault="00A85675">
      <w:pPr>
        <w:pStyle w:val="FirstParagraph"/>
      </w:pPr>
      <w:r>
        <w:rPr>
          <w:b/>
          <w:bCs/>
        </w:rPr>
        <w:t>Здесь необходима прямота. Сэкономленный инженерный час сам по себе деньгами не является. Он становится прибылью в трёх случаях: если вырос выпуск, если сократились внешние затраты или если компания отказа</w:t>
      </w:r>
      <w:r>
        <w:rPr>
          <w:b/>
          <w:bCs/>
        </w:rPr>
        <w:t>лась от дополнительного найма. Поэтому эффект нашего блока считается не в часах, а в снятом ограничении.</w:t>
      </w:r>
    </w:p>
    <w:p w:rsidR="001B6ED7" w:rsidRDefault="00A85675">
      <w:pPr>
        <w:pStyle w:val="a0"/>
      </w:pPr>
      <w:r>
        <w:t>Механизм следующий. Стратегическое заключение указывает, что глубокий передел — направление с наибольшим потенциалом — открывается не коммерческим реше</w:t>
      </w:r>
      <w:r>
        <w:t>нием, а сокращением цикла подготовки заказа. По фасадным кассетам 62–65 процентов длительности приходится на зону «Сделка и ПТО». Сокращая эту зону, компания получает возможность пропускать через тот же ПТО больше заказов высокомаржинального продукта без у</w:t>
      </w:r>
      <w:r>
        <w:t>величения штата конструкторов.</w:t>
      </w:r>
    </w:p>
    <w:tbl>
      <w:tblPr>
        <w:tblStyle w:val="Table"/>
        <w:tblW w:w="4870" w:type="pct"/>
        <w:tblLook w:val="0020" w:firstRow="1" w:lastRow="0" w:firstColumn="0" w:lastColumn="0" w:noHBand="0" w:noVBand="0"/>
      </w:tblPr>
      <w:tblGrid>
        <w:gridCol w:w="3456"/>
        <w:gridCol w:w="1694"/>
        <w:gridCol w:w="2631"/>
        <w:gridCol w:w="186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Семейство глубокого передела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Выручка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Валовая прибыль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Рентабельность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Водосточная система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638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261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40,9 %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Линеарная панель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608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41,3 %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Фасадные кассеты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376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48,9 %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Гибка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347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199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57,3 %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Итого по четырём семействам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1 969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895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45,5 %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раздел 6 стратегического заключения. Рентабельность рассчитана как отношение валовой прибыли к выручке семейства.</w:t>
      </w:r>
    </w:p>
    <w:p w:rsidR="001B6ED7" w:rsidRDefault="00A85675">
      <w:pPr>
        <w:pStyle w:val="a0"/>
      </w:pPr>
      <w:r>
        <w:rPr>
          <w:i/>
          <w:iCs/>
        </w:rPr>
        <w:t>Чувствительность, а не обещание. Каждые дополн</w:t>
      </w:r>
      <w:r>
        <w:rPr>
          <w:i/>
          <w:iCs/>
        </w:rPr>
        <w:t>ительные десять процентов объёма по этим четырём семействам — это около 197 млн ₸ выручки и около 89 млн ₸ валовой прибыли в год. Это расчёт чувствительности, показывающий порядок величины и порог окупаемости любой разумной сметы по ИТ-блоку. Это не прогно</w:t>
      </w:r>
      <w:r>
        <w:rPr>
          <w:i/>
          <w:iCs/>
        </w:rPr>
        <w:t>з: фактический прирост ограничен спросом, производственной мощностью и скоростью, с которой компания сможет оцифровать библиотеку узлов.</w:t>
      </w:r>
    </w:p>
    <w:p w:rsidR="001B6ED7" w:rsidRDefault="00A85675">
      <w:pPr>
        <w:pStyle w:val="a0"/>
      </w:pPr>
      <w:r>
        <w:t>Отдельный рычаг, посчитанный в самом заключении: автоматизация и централизация бухгалтерской функции даёт 27,9–33,0 млн</w:t>
      </w:r>
      <w:r>
        <w:t xml:space="preserve"> ₸ в год до налога и 22,3–26,4 млн ₸ после налога при переходе от 18 человек к 11–12 в горизонте 12–18 месяцев. Роль ИТ-блока здесь обеспечивающая.</w:t>
      </w:r>
    </w:p>
    <w:p w:rsidR="001B6ED7" w:rsidRDefault="00A85675">
      <w:pPr>
        <w:pStyle w:val="a0"/>
      </w:pPr>
      <w:r>
        <w:rPr>
          <w:b/>
          <w:bCs/>
        </w:rPr>
        <w:t>ИНВЕСТИЦИОННОЕ ПРАВИЛО, КОТОРОЕ МЫ ПРИНИМАЕМ. Минимальный цифровой фундамент — единые идентификаторы, владел</w:t>
      </w:r>
      <w:r>
        <w:rPr>
          <w:b/>
          <w:bCs/>
        </w:rPr>
        <w:t>ьцы данных, источник финансово-операционного факта и контролируемый слой обмена — относится к обеспечивающим инвестициям общей программы. Каждый прикладной модуль получает отдельное техническое задание, отдельную смету, критерий результата и лимит окупаемо</w:t>
      </w:r>
      <w:r>
        <w:rPr>
          <w:b/>
          <w:bCs/>
        </w:rPr>
        <w:t>сти не более 18 месяцев. Ни один модуль не запускается на неочищенных справочниках и без владельца процесса.</w:t>
      </w:r>
    </w:p>
    <w:p w:rsidR="001B6ED7" w:rsidRDefault="00A85675">
      <w:pPr>
        <w:pStyle w:val="2"/>
      </w:pPr>
      <w:bookmarkStart w:id="180" w:name="ch-21-11"/>
      <w:bookmarkEnd w:id="179"/>
      <w:r>
        <w:t>21.11. Границы: что искусственный интеллект здесь не делает</w:t>
      </w:r>
    </w:p>
    <w:p w:rsidR="001B6ED7" w:rsidRDefault="00A85675">
      <w:pPr>
        <w:numPr>
          <w:ilvl w:val="0"/>
          <w:numId w:val="21"/>
        </w:numPr>
      </w:pPr>
      <w:r>
        <w:t xml:space="preserve">Не утверждает нестандартную спецификацию и не подписывает расчёт. </w:t>
      </w:r>
      <w:r>
        <w:t>Готовит вариант, решение принимает инженер.</w:t>
      </w:r>
    </w:p>
    <w:p w:rsidR="001B6ED7" w:rsidRDefault="00A85675">
      <w:pPr>
        <w:numPr>
          <w:ilvl w:val="0"/>
          <w:numId w:val="21"/>
        </w:numPr>
      </w:pPr>
      <w:r>
        <w:t>Не редактирует учётный факт. Остаток, себестоимость, версия цены, оплата, отгрузка остаются за 1С; продавец и агент их видят, но не меняют.</w:t>
      </w:r>
    </w:p>
    <w:p w:rsidR="001B6ED7" w:rsidRDefault="00A85675">
      <w:pPr>
        <w:numPr>
          <w:ilvl w:val="0"/>
          <w:numId w:val="21"/>
        </w:numPr>
      </w:pPr>
      <w:r>
        <w:t>Не объявляет старые карточки живыми сделками. В новую базовую линию попа</w:t>
      </w:r>
      <w:r>
        <w:t>дает только заново подтверждённая возможность.</w:t>
      </w:r>
    </w:p>
    <w:p w:rsidR="001B6ED7" w:rsidRDefault="00A85675">
      <w:pPr>
        <w:numPr>
          <w:ilvl w:val="0"/>
          <w:numId w:val="21"/>
        </w:numPr>
      </w:pPr>
      <w:r>
        <w:t>Не включается в переписку с клиентами без прямого распоряжения компании. До распоряжения работает в режиме подсказки оператору.</w:t>
      </w:r>
    </w:p>
    <w:p w:rsidR="001B6ED7" w:rsidRDefault="00A85675">
      <w:pPr>
        <w:numPr>
          <w:ilvl w:val="0"/>
          <w:numId w:val="21"/>
        </w:numPr>
      </w:pPr>
      <w:r>
        <w:t>Не заменяет замер. Отметки времени дают факт; нормативы устанавливает компания.</w:t>
      </w:r>
    </w:p>
    <w:p w:rsidR="001B6ED7" w:rsidRDefault="00A85675">
      <w:pPr>
        <w:pStyle w:val="FirstParagraph"/>
      </w:pPr>
      <w:r>
        <w:rPr>
          <w:i/>
          <w:iCs/>
        </w:rPr>
        <w:t>Чего мы не считаем в этом документе: срока и стоимости работ по 1С до получения конфигурации; доли живых сделок среди 1 411 застрявших; экономии от бота первой линии до замера текущей нагрузки на приём обращений; фактического сокращения зоны согласования д</w:t>
      </w:r>
      <w:r>
        <w:rPr>
          <w:i/>
          <w:iCs/>
        </w:rPr>
        <w:t>о пилота.</w:t>
      </w:r>
    </w:p>
    <w:p w:rsidR="001B6ED7" w:rsidRDefault="00A85675">
      <w:pPr>
        <w:pStyle w:val="2"/>
      </w:pPr>
      <w:bookmarkStart w:id="181" w:name="ch-21-12"/>
      <w:bookmarkEnd w:id="180"/>
      <w:r>
        <w:t>21.12. Порядок запуска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1639"/>
        <w:gridCol w:w="3763"/>
        <w:gridCol w:w="1598"/>
        <w:gridCol w:w="263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Очередь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запускается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нужно от компании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Первая, немедленно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Инструменты 4 и 5: автоматические отметки времени, контроль качества ведения, напоминания и эскалация, </w:t>
            </w:r>
            <w:r>
              <w:lastRenderedPageBreak/>
              <w:t>регулярный отчёт по воронкам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2–4 недели до пилота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второй уровень эскалации; перечень обязательных полей </w:t>
            </w:r>
            <w:r>
              <w:lastRenderedPageBreak/>
              <w:t>карточки; подразделение для пилота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Вторая, параллельно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Гигиена справочников: запрет кода номенклатуры без карточки и ответственного, объединение дублей контрагентов по БИН, таблица соответствий кодов,</w:t>
            </w:r>
            <w:r>
              <w:t xml:space="preserve"> снятие дубля стадии; изменение расписания обмена с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 рабочих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справочника номенклатуры; доступ администратора 1С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Третья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2: приёмщик заявки первой линии с чек-листом обязательного входа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3–4 недели после выбора канала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канал общения; база знаний по трём линейкам; владелец базы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Четвёртая, основная по эффекту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1: расчётчик фасадной раскладки — пилот на одном семействе узлов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оценка после оцифровки библиотеки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библиотека типовых узлов и правила раскладки; 15–20 зак</w:t>
            </w:r>
            <w:r>
              <w:t>рытых расчётов для обучения и проверки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Пятая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6: снятие ручного ввода в 1С, раздельный учёт по линейкам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после ответов на вопросы раздела 13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конфигурация 1С, перечень бланков, источник данных о реализации</w:t>
            </w:r>
          </w:p>
        </w:tc>
      </w:tr>
    </w:tbl>
    <w:p w:rsidR="001B6ED7" w:rsidRDefault="00A85675">
      <w:pPr>
        <w:pStyle w:val="2"/>
      </w:pPr>
      <w:bookmarkStart w:id="182" w:name="ch-21-13"/>
      <w:bookmarkEnd w:id="181"/>
      <w:r>
        <w:t>21.13. Что требуется от компании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447"/>
        <w:gridCol w:w="5459"/>
        <w:gridCol w:w="2940"/>
        <w:gridCol w:w="79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№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Вопро</w:t>
            </w:r>
            <w:r>
              <w:rPr>
                <w:bCs/>
              </w:rPr>
              <w:t>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разблокирует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Срок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Библиотека типовых узлов и правила фасадной раскладки в пригодном для оцифровки виде; 15–20 закрытых расчётов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1 — главный по эффекту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 дней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Конфигурация, версия и способ размещения 1С; перечень бланков </w:t>
            </w:r>
            <w:r>
              <w:t>ручного ввода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6 — оценка срока и сметы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 дней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Источник данных о реализации и признак отнесения сделки к линейке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Раздельный учёт по линейкам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 дней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Канал для приёмщика первой линии и владелец базы знаний по трём линейкам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 2 — за</w:t>
            </w:r>
            <w:r>
              <w:t>пуск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 дней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Кому эскалировать, если ответственный молчит после напоминания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Инструменты 3 и 5 — пилот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 дней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Формула бонуса за качество ведения карточек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Начисление по оценке инструмента 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30 дней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Причина нулевого числа открытых сделок в Астане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Трактовка замера и правила для инструментов 3 и 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 дней</w:t>
            </w:r>
          </w:p>
        </w:tc>
      </w:tr>
    </w:tbl>
    <w:p w:rsidR="001B6ED7" w:rsidRDefault="00A85675">
      <w:pPr>
        <w:pStyle w:val="2"/>
      </w:pPr>
      <w:bookmarkStart w:id="183" w:name="ch-21-14"/>
      <w:bookmarkEnd w:id="182"/>
      <w:r>
        <w:t>21.14. Вывод</w:t>
      </w:r>
    </w:p>
    <w:p w:rsidR="001B6ED7" w:rsidRDefault="00A85675">
      <w:pPr>
        <w:pStyle w:val="FirstParagraph"/>
      </w:pPr>
      <w:r>
        <w:t xml:space="preserve">Информационный контур STYNERGY не требует замены. Воронки построены правильно, портал развёрнут на собственном сервере, финансово-операционный факт живёт в 1С. Деньги теряются не на </w:t>
      </w:r>
      <w:r>
        <w:lastRenderedPageBreak/>
        <w:t>отс</w:t>
      </w:r>
      <w:r>
        <w:t>утствии систем, а в промежутках между ними: заказ на самый маржинальный продукт компании проходит 24 шага и 12 ролей, тратя на ожидание от 74 до 92 процентов времени.</w:t>
      </w:r>
    </w:p>
    <w:p w:rsidR="001B6ED7" w:rsidRDefault="00A85675">
      <w:pPr>
        <w:pStyle w:val="a0"/>
      </w:pPr>
      <w:r>
        <w:t xml:space="preserve">Предлагаемые шесть инструментов не добавляют новую систему. Они встают в эти промежутки: </w:t>
      </w:r>
      <w:r>
        <w:t>собирают полную заявку на входе, считают раскладку и смету вместо инженера, ведут очередь и согласования по сроку, а не по настойчивости, и попутно измеряют то, что до сих пор не измерялось. Это и есть предмет нашего участия в программе.</w:t>
      </w:r>
    </w:p>
    <w:p w:rsidR="001B6ED7" w:rsidRDefault="00A85675">
      <w:pPr>
        <w:pStyle w:val="a0"/>
      </w:pPr>
      <w:r>
        <w:rPr>
          <w:b/>
          <w:bCs/>
        </w:rPr>
        <w:t>Начинать следует с</w:t>
      </w:r>
      <w:r>
        <w:rPr>
          <w:b/>
          <w:bCs/>
        </w:rPr>
        <w:t xml:space="preserve"> того, что не требует ни новых систем, ни решений собственников: отметки времени, контроль качества ведения и возврат 1 411 застрявших карточек. Параллельно компания готовит библиотеку типовых узлов — она является единственным настоящим условием запуска гл</w:t>
      </w:r>
      <w:r>
        <w:rPr>
          <w:b/>
          <w:bCs/>
        </w:rPr>
        <w:t>авного инструмента, расчётчика фасадной раскладки. Именно он снимает ограничение, из-за которого продукт с рентабельностью 49 процентов сегодня нельзя продавать больше.</w:t>
      </w:r>
    </w:p>
    <w:p w:rsidR="001B6ED7" w:rsidRDefault="00A85675">
      <w:pPr>
        <w:pStyle w:val="1"/>
      </w:pPr>
      <w:bookmarkStart w:id="184" w:name="app-a"/>
      <w:bookmarkEnd w:id="169"/>
      <w:bookmarkEnd w:id="183"/>
      <w:r>
        <w:t>А. Приложение: доказательная база и стартовые формы</w:t>
      </w:r>
    </w:p>
    <w:p w:rsidR="001B6ED7" w:rsidRDefault="00A85675">
      <w:pPr>
        <w:pStyle w:val="FirstParagraph"/>
      </w:pPr>
      <w:r>
        <w:t>Только материалы, необходимые для п</w:t>
      </w:r>
      <w:r>
        <w:t>роверки выводов и запуска программы</w:t>
      </w:r>
    </w:p>
    <w:p w:rsidR="001B6ED7" w:rsidRDefault="00A85675">
      <w:pPr>
        <w:pStyle w:val="a8"/>
      </w:pPr>
      <w:r>
        <w:rPr>
          <w:b/>
          <w:bCs/>
        </w:rPr>
        <w:t>КЛЮЧЕВОЙ ВЫВОД Приложение содержит ключевые доказательства, финансовые расчёты и формы первой очереди. Детальные регламенты, справочники показателей и технические спецификации оформляются отдельным пакетом после утвержде</w:t>
      </w:r>
      <w:r>
        <w:rPr>
          <w:b/>
          <w:bCs/>
        </w:rPr>
        <w:t>ния целевой модели.</w:t>
      </w:r>
    </w:p>
    <w:p w:rsidR="001B6ED7" w:rsidRDefault="00A85675">
      <w:pPr>
        <w:pStyle w:val="2"/>
      </w:pPr>
      <w:bookmarkStart w:id="185" w:name="app-a-1"/>
      <w:r>
        <w:t>А.1. Диагностические доказательства</w:t>
      </w:r>
    </w:p>
    <w:p w:rsidR="001B6ED7" w:rsidRDefault="00A85675">
      <w:pPr>
        <w:pStyle w:val="FirstParagraph"/>
      </w:pPr>
      <w:r>
        <w:t>Таблица А.1. Ключевые показатели диагностики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2611"/>
        <w:gridCol w:w="2505"/>
        <w:gridCol w:w="453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Значение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Управленческий смысл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Проанализированная выручка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94,553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Масштаб массива за 31 месяц (январь 2024 — июль 2026). С </w:t>
            </w:r>
            <w:r>
              <w:t>учётом августа 2026 года итог выгрузки составляет 96,723 млрд ₸ и совпадает со сверкой раздела 2.3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Юридические лица и ИП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90,470 млрд ₸; 95,72%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Основной источник результата и зона основного снижения. Доли ЮЛ, ИП и физических лиц считаются от их суммы — 94,</w:t>
            </w:r>
            <w:r>
              <w:t>519 млрд ₸; 34 млн ₸ выручки не отнесены к типу контрагента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Физические лица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4,049 млрд ₸; ≈4,28%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Малая доля выручки при высокой транзакционной нагрузке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Клиентская база юрлиц и ИП за весь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3 822 контрагента за 31 месяц; активны в июле 2026 года — 72</w:t>
            </w:r>
            <w:r>
              <w:t>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Совокупность за весь период шире окна января–июля (1 591 активный контрагент); 3 094 неактивных требуют когортной проверки, но не считаются автоматически потерянными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Снижение выручки, январь–июль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 xml:space="preserve">3,040 млрд ₸; −14,1% по выгрузке </w:t>
            </w:r>
            <w:r>
              <w:t>(−16,6% без налога)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Существенное ухудшение к сопоставимому периоду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Снижение по юрлицам и ИП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2,853 млрд ₸; −13,8%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Формирует 93,8% абсолютного провала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Продолжающие закупать клиенты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Отрицательное отклонение 6,372 млрд ₸; на базе без налога — 5,86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</w:t>
            </w:r>
            <w:r>
              <w:t>теря доли кошелька, объёма, цены или продуктового микса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Клиенты, не вернувшиеся в период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Исторический оборот 4,758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Пул для реактивации; не складывается с показателем продолжающей базы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Комбинации «клиент–товар–месяц»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+5,7%; выручка на </w:t>
            </w:r>
            <w:r>
              <w:t>комбинацию −18,4%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Заказов и позиций больше, но их экономическая отдача ниже.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 на активный клиент-месяц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≈−14,9%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Знаменатель — среднее число активных ЮЛ и ИП в месяце: 567,1 против 574,9. Снижение глубины отношений с действующей базой.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Розничная нагрузка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≈21,15% строк при ≈4,28%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Непропорциональная нагрузка на производство и сопровождение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Доля новой номенклатуры в 2026 с начала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≈43%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Риск искажения сравнения, запасов и ассортиментной аналитики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Эквивалент текущего ФОТ / выруч</w:t>
            </w:r>
            <w:r>
              <w:t>ка без НДС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≈3,38% → ≈4,05%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при текущем полном ФОТ 94,474 млн ₸/мес. на сопоставимой выручке без НДС; рост нагрузки ≈0,67 п.п. Не является историческим сравнением фактического ФОТ 2025/2026.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Сложный инженерный расчёт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 4 дней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Потеря скорости ответа</w:t>
            </w:r>
            <w:r>
              <w:t xml:space="preserve"> и части конверсии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Фонд оплаты труда компании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94,474 млн ₸ в месяц; 1,134 млрд ₸ в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Полная стоимость с налогами; база расчёта кадровых рычагов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А.2. Рыночные индикаторы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2033"/>
        <w:gridCol w:w="2314"/>
        <w:gridCol w:w="529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Индикатор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 xml:space="preserve">Период и </w:t>
            </w:r>
            <w:r>
              <w:rPr>
                <w:bCs/>
              </w:rPr>
              <w:t>значение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 и интерпретация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Строительные работы, Казахстан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январь–июль 2026: 5 061,1 млрд ₸; +15,3%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C: официальный широкий фон; включает дороги и сооружения, не являющиеся прямым рынком STYNERGY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Нежилые здания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21,4% общего объёма строительных работ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</w:t>
            </w:r>
            <w:r>
              <w:t>: доля, а не темп роста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Жилые здания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13,4% общего объёма; ввод жилья +3,9%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C: доля строительства и отдельный темп ввода площади не смешиваются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Сооружения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работы +19,5%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C: официальный драйвер общего роста, но низкая прямая сопоставимость с портфелем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Оцинкованный прокат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доступный промышленный ряд: −15,5%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C: наиболее близкий продуктовый сигнал; не позволяет отрицать локальное сжатие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 STYNERGY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январь–июль 2026: </w:t>
            </w:r>
            <w:r>
              <w:lastRenderedPageBreak/>
              <w:t>−</w:t>
            </w:r>
            <w:r>
              <w:t>16,6%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B: снижение сопоставимо с ближайшим продуктовым сегментом (−15,5%); </w:t>
            </w:r>
            <w:r>
              <w:t xml:space="preserve">управляемая часть </w:t>
            </w:r>
            <w:r>
              <w:lastRenderedPageBreak/>
              <w:t>— не масштаб падения, а его концентрация внутри продолжающей клиентской базы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lastRenderedPageBreak/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А.3. Техническая динамика первого полугодия — не используется как сопоставимая учётная маржа</w:t>
      </w:r>
    </w:p>
    <w:tbl>
      <w:tblPr>
        <w:tblStyle w:val="Table"/>
        <w:tblW w:w="4868" w:type="pct"/>
        <w:tblLook w:val="0020" w:firstRow="1" w:lastRow="0" w:firstColumn="0" w:lastColumn="0" w:noHBand="0" w:noVBand="0"/>
      </w:tblPr>
      <w:tblGrid>
        <w:gridCol w:w="3049"/>
        <w:gridCol w:w="1448"/>
        <w:gridCol w:w="1448"/>
        <w:gridCol w:w="369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</w:t>
            </w:r>
            <w:r>
              <w:rPr>
                <w:bCs/>
              </w:rPr>
              <w:t>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первое полугодие 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первое полугодие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Изменение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Расчётная выручка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17,362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15,008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2,354 млрд ₸; −13,6%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Прямая себестоимость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12,476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10,861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1,616 млрд ₸; −12,9%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прибыль по выгрузке на смешанной базе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4,886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4,148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738,2 млн ₸; −15,1%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Отражённая рентабельность по выгрузке — не использовать для межпериодных решений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28,14%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27,64%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Показатель методологически несопоставим из-за НДС; динамика продуктовой рентабельности должна считаться по 6010/7</w:t>
            </w:r>
            <w:r>
              <w:t>010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Документы реализации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19 649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17 884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9,0%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Уникальные наименования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2 501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2 506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+0,2%; база по числу клиентов не сократилась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Номенклатурных позиций в обороте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1 194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1 643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+37,6%; рост сложности и эффект новых кодов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А.4. Технические сигналы по товарным группам; межпериодная маржа требует перерасчёта по 6010/7010</w:t>
      </w:r>
    </w:p>
    <w:tbl>
      <w:tblPr>
        <w:tblStyle w:val="Table"/>
        <w:tblW w:w="4886" w:type="pct"/>
        <w:tblLook w:val="0000" w:firstRow="0" w:lastRow="0" w:firstColumn="0" w:lastColumn="0" w:noHBand="0" w:noVBand="0"/>
      </w:tblPr>
      <w:tblGrid>
        <w:gridCol w:w="2340"/>
        <w:gridCol w:w="2749"/>
        <w:gridCol w:w="1339"/>
        <w:gridCol w:w="1373"/>
        <w:gridCol w:w="1878"/>
      </w:tblGrid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МЕТОДОЛОГИЧЕСКОЕ ОГРАНИЧЕНИЕ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Показатели этой таблицы рассчитаны на технической базе выгрузки и испо</w:t>
            </w:r>
            <w:r>
              <w:t>льзуются только для ранжирования объектов проверки. Они не являются сопоставимой учётной маржой 2025/2026 из-за смешения базы НДС. Межпериодные выводы требуют перерасчёта по аналитике счетов 6010/7010.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Группа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Изменение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 xml:space="preserve">Изменение валовой </w:t>
            </w:r>
            <w:r>
              <w:rPr>
                <w:b/>
                <w:bCs/>
              </w:rPr>
              <w:lastRenderedPageBreak/>
              <w:t>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lastRenderedPageBreak/>
              <w:t xml:space="preserve">Валовая рентабельность: </w:t>
            </w:r>
            <w:r>
              <w:rPr>
                <w:b/>
                <w:bCs/>
              </w:rPr>
              <w:lastRenderedPageBreak/>
              <w:t>2025 → 2026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Профиль для теплоблоков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790,0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334,5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34,27% → 26,93%; −7,34 п.п.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Рулоны оцинкованные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1 032,3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196,0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18,78% → 15,78%; −3,00 п.п.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Гладкий лист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396,1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163,1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27,04% → 23,58%; −3,46 п.п.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ЛППР: штрипс, роспуск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324,7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140,1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26,52% → 21,49%; −5,03 п.п.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Профлист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445,0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124,1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24,13% → 23,36%; −0,77 п.п.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линейные панели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240,3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115,3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47,54% → 46,72%; −0,82 п.п.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А.5. Мост клиентских когорт (база выгрузки)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2958"/>
        <w:gridCol w:w="1052"/>
        <w:gridCol w:w="2051"/>
        <w:gridCol w:w="359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Когорта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Клиенты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 / изменение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Интерпретация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База 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1 526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20,706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Стартовая точка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вернулись в окно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882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4,758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Их прошлая выручка не равна реально возвращаемой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Продолжающие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644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3,110 млрд ₸ чисто, с НДС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12,838 млрд ₸ текущей выручки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были в окне 2025, но есть в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947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+5,015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все новые: требуется разделение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т.ч. новые в наблюдаемой базе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644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3,404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Первая наблюдаемая покупка в 2026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т.ч. возвращённые после паузы 3+ мес.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191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521,8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реактивация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т.ч. куплены позже окна 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1,089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попали в сравниваемую когорту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База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1 591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17,853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Итог: −2,853 млрд ₸; −13,8%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А.6. Клиенты с крупнейшим снижением (база выгрузки)</w:t>
      </w:r>
    </w:p>
    <w:tbl>
      <w:tblPr>
        <w:tblStyle w:val="Table"/>
        <w:tblW w:w="4868" w:type="pct"/>
        <w:tblLook w:val="0020" w:firstRow="1" w:lastRow="0" w:firstColumn="0" w:lastColumn="0" w:noHBand="0" w:noVBand="0"/>
      </w:tblPr>
      <w:tblGrid>
        <w:gridCol w:w="2820"/>
        <w:gridCol w:w="1201"/>
        <w:gridCol w:w="1201"/>
        <w:gridCol w:w="1443"/>
        <w:gridCol w:w="297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Клиент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2025,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2026,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Δ, млн ₸ с НДС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Доля отр. отклонения, техн. база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RGPower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679,0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243,9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435,1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6,8%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Shymkent Group Строй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310,6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21,3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289,3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4,5%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ХАЙРУЛИН ИП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336,9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48,3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288,6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4,5%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 Stroy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352,5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181,0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171,5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2,7%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KTS KZ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174,9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11,7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163,2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2,6%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Хисравшина Вера Петровна ИП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396,6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234,8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161,9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2,5%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Шанырак Индастри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158,6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156,8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2,5%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КазСтройБилд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283,8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131,1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152,7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2,4%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 seek You (ICQ)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230,8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83,0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147,8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2,3%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Окна Столичные ТОО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170,3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39,1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131,2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2,1%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 xml:space="preserve">Таблица А.7. Техническая база выгрузки по товарным группам; не </w:t>
      </w:r>
      <w:r>
        <w:t>сопоставимая учётная маржа</w:t>
      </w:r>
    </w:p>
    <w:tbl>
      <w:tblPr>
        <w:tblStyle w:val="Table"/>
        <w:tblW w:w="4909" w:type="pct"/>
        <w:tblLook w:val="0000" w:firstRow="0" w:lastRow="0" w:firstColumn="0" w:lastColumn="0" w:noHBand="0" w:noVBand="0"/>
      </w:tblPr>
      <w:tblGrid>
        <w:gridCol w:w="2229"/>
        <w:gridCol w:w="2229"/>
        <w:gridCol w:w="1021"/>
        <w:gridCol w:w="1478"/>
        <w:gridCol w:w="1693"/>
        <w:gridCol w:w="1255"/>
      </w:tblGrid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МЕТОДОЛОГИЧЕСКОЕ ОГРАНИЧЕНИЕ. Условия те же, что и для таблицы А.4: техническая база выгрузки, для межпериодных решений не используется. Профлист и гладкий лист детализированы в таблице А.4 и здесь не повторяются в части динамики</w:t>
            </w:r>
            <w:r>
              <w:t xml:space="preserve"> маржи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МЕТОДОЛОГИЧЕСКОЕ ОГРАНИЧЕНИЕ. Условия те же, что и для таблицы А.4: техническая база выгрузки, для межпериодных решений не используется. Профлист и гладкий лист детализированы в таблице А.4 и здесь не повторяются в части динамики маржи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Группа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Выручка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Валовая прибыль (отражённая)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Рентабельность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/>
                <w:bCs/>
              </w:rPr>
              <w:t>Δ валовой прибыли к первому полугодию 2025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Профлист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2,173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507,5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23,36%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124,1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Профиль ГКЛ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2,165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493,3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22,79%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+135,8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Рулоны ЛКП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1,729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228,6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13,22%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+80,1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Гладкий лист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1,617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381,3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23,58%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163,1 млн 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Сэндвич-панели</w:t>
            </w:r>
          </w:p>
        </w:tc>
        <w:tc>
          <w:tcPr>
            <w:tcW w:w="0" w:type="auto"/>
          </w:tcPr>
          <w:p w:rsidR="001B6ED7" w:rsidRDefault="001B6ED7">
            <w:pPr>
              <w:pStyle w:val="Compact"/>
            </w:pP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1,575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523,4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33,24%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+69,2 млн ₸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А.8. Срез публичных сопоставимых цен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3402"/>
        <w:gridCol w:w="1520"/>
        <w:gridCol w:w="2080"/>
        <w:gridCol w:w="1082"/>
        <w:gridCol w:w="156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lastRenderedPageBreak/>
              <w:t>Сопоставимая позиция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STYNERGY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Медиана рынка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Индекс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После −10%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Металлочерепица 0,45 PE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2 833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2 765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102,5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92,2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C8 0,45 PE RAL 3005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2 965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2 577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115,1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103,6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C20/MP20/НС18 0,45 PE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3 100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2 694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115,1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103,6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C20/MP20/НС18 0,45 Zn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2 595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2 173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119,4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107,5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Сэндвич-панель 100 мм MW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15 000 ₸/м²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14 000 ₸/м²*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107,1*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96,4*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А.9. Чувствительность фактической цены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1931"/>
        <w:gridCol w:w="1636"/>
        <w:gridCol w:w="1936"/>
        <w:gridCol w:w="415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Изменение фактической цены реализации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первое полугодие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Простой годовой темп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 оценки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+1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+150,1 млн ₸ валовой 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+300,2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Чувствительность до эластичности, налогов, бонусов и потери объёма. База — расчётная выручка выгрузки первого полугодия (техническая база); на единой базе без НДС 33,6 млрд ₸ тот </w:t>
            </w:r>
            <w:r>
              <w:t>же +1 п.п. даёт около 336 млн ₸ до налога (глава 14)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+3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+450,3 млн ₸ валовой 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+900,5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Сценарий, не план; требует пилота по отдельным позициям и контроля конверсии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+5 п.п.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+750,4 млн ₸ валовой 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+1 500,8 млн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Верхняя механическая ч</w:t>
            </w:r>
            <w:r>
              <w:t>увствительность; не прогноз чистой прибыли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Строки с отрицательной валовой прибылью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Экспозиция −158,9 млн ₸ валовой 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экстраполируется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Потенциал не равен эффекту: часть заказов/данных может иметь особую причину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А.10. Фактическая база закупок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1649"/>
        <w:gridCol w:w="2796"/>
        <w:gridCol w:w="2600"/>
        <w:gridCol w:w="2606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Показатель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Корректная интерпретация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Ограничение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Период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Сентябрь 2023 — август 2026; 36 календарных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Период достаточен для запуска 36-месячных индика</w:t>
            </w:r>
            <w:r>
              <w:t>торов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Август 2026 неполный; не использовать в центральной месячной статистике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Объём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166 049,4 т во всех строках периода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Масштаб материального потока существенен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Это закупка, а не потребление, спрос или выпуск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35 завершённых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Среднее 4 698,4 </w:t>
            </w:r>
            <w:r>
              <w:t>т; медиана 4 427,1 т в месяц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Среднее выше медианы: присутствуют месяцы крупных закупок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Без остатков и срок поставки нельзя назвать крупные месяцы </w:t>
            </w:r>
            <w:r>
              <w:lastRenderedPageBreak/>
              <w:t>избыточными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Разброс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25-й процентиль 3 232,4 т; 75-й процентиль 5 830,8 т; минимум 1 597,4 т; максимум 9 612,5</w:t>
            </w:r>
            <w:r>
              <w:t xml:space="preserve"> 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Межквартильный диапазон и экстремумы показывают нерегулярность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доказывает ценовую спекуляцию: возможны сезонность, партии и проекты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Коэффициент вариации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41,3% по завершённым месяцам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Высокая вариативность объёма требует разделения причин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коэффициент </w:t>
            </w:r>
            <w:r>
              <w:t>вариации объёма не является волатильностью цены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Микс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Оцинкованный 61,94%; с полимерным покрытием 36,82%; холоднокатаный 1,24%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Политики запаса нужны по разным классам ликвидности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Классификация построена по наименованиям и требует сверки со справочником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январь–июль 2026 / 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−</w:t>
            </w:r>
            <w:r>
              <w:t>0,5% по закупленному тоннажу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Объём закупок почти не изменился год к году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Нельзя приравнивать к динамике продаж или потребления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a0"/>
      </w:pPr>
      <w:r>
        <w:t>Таблица А.11. Иллюстрация паритета Qarmet–ММК</w:t>
      </w:r>
    </w:p>
    <w:tbl>
      <w:tblPr>
        <w:tblStyle w:val="Table"/>
        <w:tblW w:w="4873" w:type="pct"/>
        <w:tblLook w:val="0020" w:firstRow="1" w:lastRow="0" w:firstColumn="0" w:lastColumn="0" w:noHBand="0" w:noVBand="0"/>
      </w:tblPr>
      <w:tblGrid>
        <w:gridCol w:w="1394"/>
        <w:gridCol w:w="2185"/>
        <w:gridCol w:w="2613"/>
        <w:gridCol w:w="346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</w:t>
            </w:r>
            <w:r>
              <w:rPr>
                <w:bCs/>
              </w:rPr>
              <w:t>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Предоставленная вводная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Расчёт без НДС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Комментарий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ММК, CPT Астана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85 000 + 5 000 руб./т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495 000 ₸/т при курсе 5,50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Управленческая вводная; фактическое предложение обновляется в реестре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Qarmet, CPT Астана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480 000 + 12 000 ₸/т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492 000 ₸/т до скидок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Управленческая вводная; НДС сравнивается как возмещаемый налог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Скидки Qarmet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3,0% объём + 1,5% предоплата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470 400 ₸/т при сложении; 470 616 ₸/т последовательно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Порядок закрепляется договором; оба варианта показаны как диапазон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Дельта при курсе 5,50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Qarme</w:t>
            </w:r>
            <w:r>
              <w:t>t / импорт − 1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 −4,97% до −4,93%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Qarmet дешевле по принятым условиям; качество, срок и оборотный капитал проверяются отдельно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Курс равенства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Qarmet чистый / 90 000 руб.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5,227–5,229 ₸/руб.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Выше — Qarmet дешевле; ниже — импорт становится ценовым ориентиро</w:t>
            </w:r>
            <w:r>
              <w:t>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НДС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Применимая договорная ставка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Исключён из сравнения как возмещаемый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денежном потоке отдельно учитывается срок возмещения и финансирование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Материалы и расчёты диагностики STYNERGY</w:t>
      </w:r>
    </w:p>
    <w:p w:rsidR="001B6ED7" w:rsidRDefault="00A85675">
      <w:pPr>
        <w:pStyle w:val="2"/>
      </w:pPr>
      <w:bookmarkStart w:id="186" w:name="app-a-2"/>
      <w:bookmarkEnd w:id="185"/>
      <w:r>
        <w:lastRenderedPageBreak/>
        <w:t>А.2. Целевая операционная модель</w:t>
      </w:r>
    </w:p>
    <w:p w:rsidR="001B6ED7" w:rsidRDefault="00A85675">
      <w:pPr>
        <w:pStyle w:val="FirstParagraph"/>
      </w:pPr>
      <w:r>
        <w:t>Таблица А.12. Целевая карта клиентского пути</w:t>
      </w:r>
    </w:p>
    <w:tbl>
      <w:tblPr>
        <w:tblStyle w:val="Table"/>
        <w:tblW w:w="4891" w:type="pct"/>
        <w:tblLook w:val="0020" w:firstRow="1" w:lastRow="0" w:firstColumn="0" w:lastColumn="0" w:noHBand="0" w:noVBand="0"/>
      </w:tblPr>
      <w:tblGrid>
        <w:gridCol w:w="2974"/>
        <w:gridCol w:w="2344"/>
        <w:gridCol w:w="1940"/>
        <w:gridCol w:w="2431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Этап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Вопрос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Типичная точка потери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Контроль STYNERGY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1. Возникновение задачи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Кто способен решить мой объект/потребность?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Компания видит запрос слишком поздно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Карта целевых аккаунтов и объектов; источник </w:t>
            </w:r>
            <w:r>
              <w:t>возможности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2. Первое обращение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Ответят ли быстро и по существу?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Нет ответа, повторное объяснение, неизвестный владелец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Единый вход, уникальный идентификатор, владелец и подтверждение принятия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3. Квалификация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Меня поняли или сразу продают товар?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Неполные данные, расчёт не того решения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Сегментированный обязательный минимум полей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4. Спецификация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Подойдёт ли решение технически?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Ошибки размеров, покрытия, узлов и количества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Версия ТЗ, ведомость материалов и раскладка, инженерное подтверждение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5. Ком</w:t>
            </w:r>
            <w:r>
              <w:t>мерческое предложение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Какова полная цена, срок и риск?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Искусственный прайс, большая скидка, скрытая доставка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Чистая цена, срок действия, две цены: самовывоз и доставка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6. Согласование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Что я получу за обязательства?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Переговоры сводятся к скидке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Меню цены, срока, резерва, оплаты, маршрута и проекта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7. Оплата и обещание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Деньги приняты, дата реальна?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Счёт не связан с запасом/слотом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Проверка доступного остатка, подтверждение срока и оплаты, зафиксированная дата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8. Производство/комплектация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Заказ дв</w:t>
            </w:r>
            <w:r>
              <w:t>ижется без моего контроля?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Изменения не сообщаются, версии смешиваются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Статус по событию, контроль версии и раннее предупреждение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9. Отгрузка/доставка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Приедет всё, вовремя и подходящей машиной?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Неполный груз, простой, нет разгрузки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Доля заказов в срок и п</w:t>
            </w:r>
            <w:r>
              <w:t>олностью, маршрут, тип кузова, окно, подтверждение доставки и стоимость рейса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10. Использование и повтор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Проблему решат? Помнят ли мою потребность?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Претензия теряется; следующая </w:t>
            </w:r>
            <w:r>
              <w:lastRenderedPageBreak/>
              <w:t>покупка не планируется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Единая рекламация, разбор причины, ритм контактов и пл</w:t>
            </w:r>
            <w:r>
              <w:t xml:space="preserve">ан </w:t>
            </w:r>
            <w:r>
              <w:lastRenderedPageBreak/>
              <w:t>развития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lastRenderedPageBreak/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А.13. Стартовые нормативы сервиса</w:t>
      </w:r>
    </w:p>
    <w:tbl>
      <w:tblPr>
        <w:tblStyle w:val="Table"/>
        <w:tblW w:w="4877" w:type="pct"/>
        <w:tblLook w:val="0020" w:firstRow="1" w:lastRow="0" w:firstColumn="0" w:lastColumn="0" w:noHBand="0" w:noVBand="0"/>
      </w:tblPr>
      <w:tblGrid>
        <w:gridCol w:w="1985"/>
        <w:gridCol w:w="2020"/>
        <w:gridCol w:w="2522"/>
        <w:gridCol w:w="3134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Событие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Стартовый норматив 90-й процентиль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Начало / конец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Условие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Первый человеческий ответ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≤15 минут в рабочее время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Получено обращение </w:t>
            </w:r>
            <w:r>
              <w:t>→ владелец ответил по существу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Автоответ не засчитывается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Запрос недостающих данных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≤30 минут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Обращение → единый список пробелов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Без многократного дозапроса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КП S0: складской стандарт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≤30 минут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запрос → отправлена версия КП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Остаток и цена доступны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КП S1: типовое производство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≤2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запрос → КП с подтверждённый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Без нестандартной инженерии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S2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≤1 рабочего дня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Принятое ТЗ → проверенная спецификация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Приоритет по обещанию/незавершённая работа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План S3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≤2 часов; срок результата согла</w:t>
            </w:r>
            <w:r>
              <w:t>сован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вход → план этапов и дата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обещать сложный расчёт без разбор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Ценовое исключение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≤2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Запрос с расчётом вклада → решение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Полномочия главы 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Подтверждение оплаты/заказа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≤30 минут после факта в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Платёж распознан → номер заказа/дата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Рабочее время банка и компании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Самовывоз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Окно ±30 минут 90-й процентиль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Подтверждённый слот → готовность к погрузке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Комплект и документы готовы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Доставка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доля заказов в срок и полностью ≥95% после пилота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Обещанное окно/комплект → подтверждение доставки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</w:t>
            </w:r>
            <w:r>
              <w:t>ключения кодируются заранее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А.14. Горизонты производственного планирования</w:t>
      </w:r>
    </w:p>
    <w:tbl>
      <w:tblPr>
        <w:tblStyle w:val="Table"/>
        <w:tblW w:w="4885" w:type="pct"/>
        <w:tblLook w:val="0020" w:firstRow="1" w:lastRow="0" w:firstColumn="0" w:lastColumn="0" w:noHBand="0" w:noVBand="0"/>
      </w:tblPr>
      <w:tblGrid>
        <w:gridCol w:w="1354"/>
        <w:gridCol w:w="3414"/>
        <w:gridCol w:w="2596"/>
        <w:gridCol w:w="231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Горизонт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Детализация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Ритм / владелец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Семейство продукта, тоннаж/м², сезон и сценарии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Сменность, подряд, </w:t>
            </w:r>
            <w:r>
              <w:t>сырьё, инвестиции и критическая мощность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Ежемесячно; коммерция + производство + финансы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13 недель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Неделя, семейство, подтверждённый/сценарный спрос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Баланс спроса, материала, инженерии и мощности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Еженедельно; единое баланс спроса и мощности совещание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не</w:t>
            </w:r>
            <w:r>
              <w:t>дели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Заказ/партия, линия, окно, материал и готовность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Исполнимый основной график и управляемая очередь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раза в неделю; планирование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0–48 часов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Конкретная последовательность работ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Замороженная зона; только формальное исключение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Ежедневно; производство + </w:t>
            </w:r>
            <w:r>
              <w:t>планирование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Смена/день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Отклонения, простой, качество и выпуск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Реакция по причине и раннее предупреждение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Короткий ежедневный контроль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А.15. Декомпозиция инженерного цикла</w:t>
      </w:r>
    </w:p>
    <w:tbl>
      <w:tblPr>
        <w:tblStyle w:val="Table"/>
        <w:tblW w:w="4897" w:type="pct"/>
        <w:tblLook w:val="0020" w:firstRow="1" w:lastRow="0" w:firstColumn="0" w:lastColumn="0" w:noHBand="0" w:noVBand="0"/>
      </w:tblPr>
      <w:tblGrid>
        <w:gridCol w:w="2247"/>
        <w:gridCol w:w="1853"/>
        <w:gridCol w:w="3331"/>
        <w:gridCol w:w="2270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Этап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измеряется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Тип потери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Возможное решение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Вход и ТЗ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Полнота, число дозапросов, время до принятия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Ожидание/переделка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Обязательные поля, шаблон, автоматическая проверка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Подготовка геометрии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Чистые минуты, повторяемые команды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Ручная операция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Шаблоны, блоки, плагин </w:t>
            </w:r>
            <w:r>
              <w:t>AutoLISP/.NET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Раскладка/фиксация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Варианты, ограничения, ручные перестановки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Поиск решения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Правила + оптимизационный алгоритм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Раскрой и ведомость материалов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Выход материала, резы, ошибки количества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Материальная/информационная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Автогенерация ведомости и кон</w:t>
            </w:r>
            <w:r>
              <w:t>троль баланса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Проверка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Время разбора и обнаруженные дефекты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Качество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Чек-лист, независимая проверка критических полей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 версии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Причина, автор, число возвратов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Переделка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Замороженная версия ТЗ и журнал изменений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Ожидание в очереди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Дата полного </w:t>
            </w:r>
            <w:r>
              <w:t>входа, старт, паузы, завершение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Очередь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лимит незавершённой работы, S0–S3 и приоритет по обещанию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lastRenderedPageBreak/>
        <w:t>Таблица А.16. Источники факта и направления обмена</w:t>
      </w:r>
    </w:p>
    <w:tbl>
      <w:tblPr>
        <w:tblStyle w:val="Table"/>
        <w:tblW w:w="4872" w:type="pct"/>
        <w:tblLook w:val="0020" w:firstRow="1" w:lastRow="0" w:firstColumn="0" w:lastColumn="0" w:noHBand="0" w:noVBand="0"/>
      </w:tblPr>
      <w:tblGrid>
        <w:gridCol w:w="2027"/>
        <w:gridCol w:w="2167"/>
        <w:gridCol w:w="1950"/>
        <w:gridCol w:w="350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Объект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Источник истины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Потребители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Принцип обмена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 /</w:t>
            </w:r>
            <w:r>
              <w:t xml:space="preserve"> договор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1С после идентификации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Bitrix24,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система управления продажами инициирует/обогащает; 1С возвращает номер клиента и финансовый статус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Контакт / возможность / проект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Bitrix24 после перезапуска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1С по необходимости,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 1С передаётся только квалифицированный контекст, связанный с идентификатор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товарная позиция / цена / налог / замещение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1С и утверждённый ценовой модуль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Bitrix24,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система управления продажами запрашивает актуальную версию; ручное копирование ис</w:t>
            </w:r>
            <w:r>
              <w:t>ключается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КП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Bitrix24 как маршрут согласования; расчёт цены из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Клиент, 1С,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номер коммерческого предложения/версия фиксирует входы, срок, доставку, оплату и согласующий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Заказ / резерв / выпуск / отгрузка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1С после внедрения регистров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Bitrix24,</w:t>
            </w:r>
            <w:r>
              <w:t xml:space="preserve">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События из первичного документа; менеджер их не имитирует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Оплата / задолженность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Bitrix24, 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система управления продажами получает статус/лимит, но не редактирует сумму долга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Аналитика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витрина только для чтения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Панели и модели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Повторяемая загрузка, прослеживаемость данных до документа, отсутствие обратной записи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А.17. Панели по уровням управления</w:t>
      </w:r>
    </w:p>
    <w:tbl>
      <w:tblPr>
        <w:tblStyle w:val="Table"/>
        <w:tblW w:w="4875" w:type="pct"/>
        <w:tblLook w:val="0020" w:firstRow="1" w:lastRow="0" w:firstColumn="0" w:lastColumn="0" w:noHBand="0" w:noVBand="0"/>
      </w:tblPr>
      <w:tblGrid>
        <w:gridCol w:w="1618"/>
        <w:gridCol w:w="3372"/>
        <w:gridCol w:w="2372"/>
        <w:gridCol w:w="2295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Панель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Ключевые показатели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Детализация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Выручка, вклад по</w:t>
            </w:r>
            <w:r>
              <w:t xml:space="preserve"> фактической цене, прибыль до налога/ЧП мост, денежный поток, чистый оборотный капитал, доля заказов в срок и полностью, концентрация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Канал, семейство, регион, причина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Куда направить капитал и какое отклонение устранять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Изменение фактической </w:t>
            </w:r>
            <w:r>
              <w:t>цены, рыночный индекс, вклад, выигрыш/потеря, активные / потерянные клиенты, срок погашения дебиторской задолженности, прогноз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Клиент, менеджер, товарная позиция, проект, номер коммерческого предложения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Цена, развитие клиента, причина потери, приоритет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</w:t>
            </w:r>
            <w:r>
              <w:t>оизводство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Загрузка, соблюдение графика и изменений, рост возраста незавершённой работы, выход </w:t>
            </w:r>
            <w:r>
              <w:lastRenderedPageBreak/>
              <w:t>годного материала, переделки, подтверждённый срок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Линия, семья, партия, номер заказа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Очередь, окно, переналадка, план корректирующих </w:t>
            </w:r>
            <w:r>
              <w:lastRenderedPageBreak/>
              <w:t>действий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Склад / логистика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Точность, доступный остаток, уровень наличия, возраст, резерв срок действия, доля заказов в срок и полностью, стоимость на точку доставки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товарная позиция, партия, локация, номер отгрузки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Пополнение, инвентаризация, маршрут и резерв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прибыл</w:t>
            </w:r>
            <w:r>
              <w:t>ь/вклад, дебиторская задолженность старение, кредитный риск, денежный поток конверсия, исключение стоимость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Документ, клиент, договор, причина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Лимит, взыскание, сверка и закрытие периода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Качество данных / ИТ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Полнота, дубли, сверка, актуальность, ошибочные</w:t>
            </w:r>
            <w:r>
              <w:t xml:space="preserve"> и повторно обработанные события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Объект, поле, интерфейс, версия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Исправить источник, правило или интеграцию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А.18. Уровни целевой системы управления</w:t>
      </w:r>
    </w:p>
    <w:tbl>
      <w:tblPr>
        <w:tblStyle w:val="Table"/>
        <w:tblW w:w="4889" w:type="pct"/>
        <w:tblLook w:val="0020" w:firstRow="1" w:lastRow="0" w:firstColumn="0" w:lastColumn="0" w:noHBand="0" w:noVBand="0"/>
      </w:tblPr>
      <w:tblGrid>
        <w:gridCol w:w="1862"/>
        <w:gridCol w:w="1576"/>
        <w:gridCol w:w="2352"/>
        <w:gridCol w:w="1847"/>
        <w:gridCol w:w="204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Уровень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Основная функция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Ключевое право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Обязательный</w:t>
            </w:r>
            <w:r>
              <w:rPr>
                <w:bCs/>
              </w:rPr>
              <w:t xml:space="preserve">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Запрещённая подмена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Стратегия, риск-аппетит, капитал, генеральный директор и контроль программы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Утверждать цели, лимиты, крупные инвестиции и изменение модели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Стоимость бизнеса, устойчивость, денежный поток и принятый риск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Ручное в</w:t>
            </w:r>
            <w:r>
              <w:t>едение ежедневной очереди и неучтённые исключения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генеральный директор / исполнительный контур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Интеграция коммерции, операций, финансов, людей и изменений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Распределять ресурсы и разрешать межфункциональные конфликты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отчёт о финансовом результате, </w:t>
            </w:r>
            <w:r>
              <w:t>денежный поток, оборотный капитал, клиентское обещание и исполнение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Передача общей ответственности одному функциональному директору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Владельцы функций и процессов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Управление правилами, мощностью, качеством и развитием процесса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Принимать решения в утверждён</w:t>
            </w:r>
            <w:r>
              <w:t>ных пределах и инициировать исключение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Измеримый процесс: вход, выход, норматив сервиса, риск, показатели эффективности и улучшение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Оптимизация своего отдела за счёт всей цепочки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Команды и цифровые </w:t>
            </w:r>
            <w:r>
              <w:lastRenderedPageBreak/>
              <w:t>системы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Исполнение стандарта, </w:t>
            </w:r>
            <w:r>
              <w:lastRenderedPageBreak/>
              <w:t>фиксация события и ранний с</w:t>
            </w:r>
            <w:r>
              <w:t>игнал отклонения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Действовать в пределах роли и </w:t>
            </w:r>
            <w:r>
              <w:lastRenderedPageBreak/>
              <w:t>останавливать запрещённый сценарий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Первичный факт, своевременная </w:t>
            </w:r>
            <w:r>
              <w:lastRenderedPageBreak/>
              <w:t>эскалация и обратная связь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Ручная имитация статуса или </w:t>
            </w:r>
            <w:r>
              <w:lastRenderedPageBreak/>
              <w:t>изменение факта задним числом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Проверка и независимая проверка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Сверка данных, контроля, э</w:t>
            </w:r>
            <w:r>
              <w:t>ффекта и остаточного риска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Требовать доказательство, корректировку и независимый разбор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Достоверная отчётность и закрытие причин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Самопроверка владельцем эффекта без контрфакта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А.19. Минимальный управленческий ритм</w:t>
      </w:r>
    </w:p>
    <w:tbl>
      <w:tblPr>
        <w:tblStyle w:val="Table"/>
        <w:tblW w:w="4895" w:type="pct"/>
        <w:tblLook w:val="0020" w:firstRow="1" w:lastRow="0" w:firstColumn="0" w:lastColumn="0" w:noHBand="0" w:noVBand="0"/>
      </w:tblPr>
      <w:tblGrid>
        <w:gridCol w:w="2392"/>
        <w:gridCol w:w="1987"/>
        <w:gridCol w:w="2821"/>
        <w:gridCol w:w="249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Ритм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Горизонт и состав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Решения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Обязательный выход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Ежедневный контроль отклонений, 10–15 мин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0–48 часов; владельцы только красных событий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Безопасность, простой, критическая оплата, качество, риск доля заказов в</w:t>
            </w:r>
            <w:r>
              <w:t xml:space="preserve"> срок и полностью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Владелец, действие, срок и клиентская коммуникация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Еженедельный исполнение операционного плана и коммерческий обзор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2–13 недель; коммерция, планирование, операции, закупка, финансы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Заказы, производственные окна, </w:t>
            </w:r>
            <w:r>
              <w:t>материал, прогноз, цена/кредитный исключения, красные клиенты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Единое обязательство, ограничения и журнал решений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Ежемесячный планирование продаж и операций / интегрированный управленческий разбор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3–12 месяцев; генеральный директор и руководители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Спрос–мощ</w:t>
            </w:r>
            <w:r>
              <w:t>ность–запас–денежный поток, отчёт о финансовом результате каналов, код эффекта, полная стоимость владения, прогноз и ресурсы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Один согласованный план; продолжить, скорректировать или остановить инициативы в пределах полномочий владельцев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Ежеквартальный обз</w:t>
            </w:r>
            <w:r>
              <w:t>ор собственников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12–36 месяцев; собственники и генеральный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Стратегия, капитал, риск-аппетит, портфель, структура и цели генерального директора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Изменение приоритетов, лимитов и инвестиций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a0"/>
      </w:pPr>
      <w:r>
        <w:t>Таблица А.20. Дополнительные риски внедрения и технологий — в дополнение к таблице 16.2</w:t>
      </w:r>
    </w:p>
    <w:tbl>
      <w:tblPr>
        <w:tblStyle w:val="Table"/>
        <w:tblW w:w="4892" w:type="pct"/>
        <w:tblLook w:val="0020" w:firstRow="1" w:lastRow="0" w:firstColumn="0" w:lastColumn="0" w:noHBand="0" w:noVBand="0"/>
      </w:tblPr>
      <w:tblGrid>
        <w:gridCol w:w="2570"/>
        <w:gridCol w:w="2175"/>
        <w:gridCol w:w="1958"/>
        <w:gridCol w:w="298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Риск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Ранний сигнал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Основной контроль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 / стоп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Спонсорство без изменения поведения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Исключения руководства не регистрируются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журнал решений и одинаковые правила </w:t>
            </w:r>
            <w:r>
              <w:t xml:space="preserve">полномочий для </w:t>
            </w:r>
            <w:r>
              <w:lastRenderedPageBreak/>
              <w:t>всех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Собственники/генеральный директор; остановить масштабирование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система управления продажами снова становится архивом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Нет следующего шага и дата, поздние записи, параллельный файл Excel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Обязательные этапы, подтверждение результата и наст</w:t>
            </w:r>
            <w:r>
              <w:t>авничество менеджеров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Комдир; не использовать показатели эффективности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Производство теряет стабильность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Рост изменений в замороженной зоне плана, рост возраста незавершённой работы, сверхурочные часы и доля заказов в срок и полностью — ниже нормы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P0–P4, з</w:t>
            </w:r>
            <w:r>
              <w:t>ащита замороженного периода и стоимость изменения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Операции; заморозить расширение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ИИ/автоматизация принимает опасное решение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Нарушение нижней границы цены, ведомость материалов, кредита, смещение или необъяснимое ручное исключение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Теневой режим / </w:t>
            </w:r>
            <w:r>
              <w:t>контрольная группа, утверждение человеком, откат и жёсткие правила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Владелец процесса/ИТ; немедленный откат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Зависимость от интегратора/ключевого сотрудника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Нет документации, тестов, доступа или внутреннего владельца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Передача знаний, владение исходным кодом</w:t>
            </w:r>
            <w:r>
              <w:t xml:space="preserve"> и настройками и план непрерывности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генеральный директор/ИТ; не принимать этап</w:t>
            </w:r>
          </w:p>
        </w:tc>
      </w:tr>
    </w:tbl>
    <w:p w:rsidR="001B6ED7" w:rsidRDefault="00A85675">
      <w:pPr>
        <w:pStyle w:val="a0"/>
      </w:pPr>
      <w:r>
        <w:rPr>
          <w:i/>
          <w:iCs/>
        </w:rPr>
        <w:t>Источник: Целевая модель настоящего заключения</w:t>
      </w:r>
    </w:p>
    <w:p w:rsidR="001B6ED7" w:rsidRDefault="00A85675">
      <w:pPr>
        <w:pStyle w:val="2"/>
      </w:pPr>
      <w:bookmarkStart w:id="187" w:name="app-a-3"/>
      <w:bookmarkEnd w:id="186"/>
      <w:r>
        <w:t>А.3. Финансовая модель и контроль</w:t>
      </w:r>
    </w:p>
    <w:p w:rsidR="001B6ED7" w:rsidRDefault="00A85675">
      <w:pPr>
        <w:pStyle w:val="FirstParagraph"/>
      </w:pPr>
      <w:r>
        <w:t>Таблица А.21. Контроль признания финансового эффекта</w:t>
      </w:r>
    </w:p>
    <w:tbl>
      <w:tblPr>
        <w:tblStyle w:val="Table"/>
        <w:tblW w:w="4888" w:type="pct"/>
        <w:tblLook w:val="0020" w:firstRow="1" w:lastRow="0" w:firstColumn="0" w:lastColumn="0" w:noHBand="0" w:noVBand="0"/>
      </w:tblPr>
      <w:tblGrid>
        <w:gridCol w:w="2185"/>
        <w:gridCol w:w="2444"/>
        <w:gridCol w:w="2472"/>
        <w:gridCol w:w="2582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Группа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признаётся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не признаётся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</w:t>
            </w:r>
            <w:r>
              <w:rPr>
                <w:bCs/>
              </w:rPr>
              <w:t>нтроль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цена сопоставимой сделки × сохранённый объём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Прайс и объявленная скидка без оплаты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Пилотная и сопоставимая группа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Объём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Оплаченный валовой вклад новых и возвращённых продаж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Вся выручка клиента или заказ без оплаты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Взаимоисключающий канал и причина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Закупка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Снижение доставленной стоимости потреблённого </w:t>
            </w:r>
            <w:r>
              <w:lastRenderedPageBreak/>
              <w:t>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Переоценка непроданного остатка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Одинаковая спецификация, дата и качество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Запас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Снижение финансирования и подтверждённой уценки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Основная сумма высвобождённого </w:t>
            </w:r>
            <w:r>
              <w:t>капитала как прибыль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Дни запаса, возраст и денежный поток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Производительность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Реально избегаемый расход или проданная мощность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Высвобождённые часы сами по себе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затрат или дополнительного выпуска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Фонд оплаты труда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Фактическое снижение полной стоимости</w:t>
            </w:r>
            <w:r>
              <w:t xml:space="preserve"> занятого штата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Перевод сотрудника или незакрытая вакансия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Штат, расчётный лист и дата высвобождения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Маркетинг и экспорт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Результат остаётся в цене, продукте и канале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Повторный расход сверх целевого ФОТ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Роли включены в целевые 18 человек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Цифровой проект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</w:t>
            </w:r>
            <w:r>
              <w:t>кономия или вклад после всех лицензий и сопровождения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Эффект без утверждённой сметы и приёмки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Отдельная экономика и срок окупаемости</w:t>
            </w:r>
          </w:p>
        </w:tc>
      </w:tr>
    </w:tbl>
    <w:p w:rsidR="001B6ED7" w:rsidRDefault="00A85675">
      <w:pPr>
        <w:pStyle w:val="2"/>
      </w:pPr>
      <w:bookmarkStart w:id="188" w:name="app-a-4"/>
      <w:bookmarkEnd w:id="187"/>
      <w:r>
        <w:t>А.4. Термины и источники</w:t>
      </w:r>
    </w:p>
    <w:p w:rsidR="001B6ED7" w:rsidRDefault="00A85675">
      <w:pPr>
        <w:pStyle w:val="FirstParagraph"/>
      </w:pPr>
      <w:r>
        <w:t>Таблица А.22. Ключевые термины</w:t>
      </w:r>
    </w:p>
    <w:tbl>
      <w:tblPr>
        <w:tblStyle w:val="Table"/>
        <w:tblW w:w="4865" w:type="pct"/>
        <w:tblLook w:val="0020" w:firstRow="1" w:lastRow="0" w:firstColumn="0" w:lastColumn="0" w:noHBand="0" w:noVBand="0"/>
      </w:tblPr>
      <w:tblGrid>
        <w:gridCol w:w="2429"/>
        <w:gridCol w:w="7209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Термин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Определение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Годовой эффект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Дополнительная прибыль в годовом пересчёте после достижения устойчивого результата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вклад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 минус расходы, которые изменяются вместе с дополнительной продажей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Точка безубыточности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Выручка, при которой валовой вклад покрывает постоянные расхо</w:t>
            </w:r>
            <w:r>
              <w:t>ды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цена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Цена после скидок, бонусов и иных коммерческих корректировок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Валовой вклад сделки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выручка минус продукт, переменная логистика, финансирование и другие прямые расходы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Оборотный капитал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Деньги, связанные в запасах и дебитор</w:t>
            </w:r>
            <w:r>
              <w:t>ской задолженности за вычетом операционной кредиторской задолженности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Доля заказов в срок и полностью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Доля заказов, доставленных полностью в обещанное клиенту окно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Стратегическая цель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Желаемое состояние бизнеса, более амбициозное, чем финансовый прогноз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Базовый прогноз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Наиболее вероятный диапазон при принятых предпосылках и качестве внедрения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B2B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Продажи юридическим лицам и индивидуальным предпринимателям; в настоящем отчёте — весь корпоративный поток в отличие от розницы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CRM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Система управления отношениями с клиентами: владелец клиента, потребность, версия предложения, следующий шаг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KPI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Ключевой показатель результата, по которому признаётся выполнение инициативы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SG&amp;A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Коммерческие и административные расходы в </w:t>
            </w:r>
            <w:r>
              <w:t>бухгалтерском определении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Due diligence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Комплексная проверка перед сделкой — юридическая, налоговая или финансовая</w:t>
            </w:r>
          </w:p>
        </w:tc>
      </w:tr>
    </w:tbl>
    <w:p w:rsidR="001B6ED7" w:rsidRDefault="00A85675">
      <w:pPr>
        <w:pStyle w:val="a0"/>
      </w:pPr>
      <w:r>
        <w:t>Таблица А.23. Реестр источников и расчётных оснований</w:t>
      </w:r>
    </w:p>
    <w:tbl>
      <w:tblPr>
        <w:tblStyle w:val="Table"/>
        <w:tblW w:w="4941" w:type="pct"/>
        <w:tblLook w:val="0020" w:firstRow="1" w:lastRow="0" w:firstColumn="0" w:lastColumn="0" w:noHBand="0" w:noVBand="0"/>
      </w:tblPr>
      <w:tblGrid>
        <w:gridCol w:w="1360"/>
        <w:gridCol w:w="1080"/>
        <w:gridCol w:w="3497"/>
        <w:gridCol w:w="396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Источник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Период / дата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использовано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 и ссылка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Выгрузка реализации </w:t>
            </w:r>
            <w:r>
              <w:t>STYNERGY из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 2024 — август 2026; 259 615 строк, 48 814 документов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выручка, клиенты, товары, когорты и разрыв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внутренний расчёт уровня B; воспроизводится из исходной выгрузки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Справочники, закупки в тоннах, штат, регламенты и двенадцать интервью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</w:t>
            </w:r>
            <w:r>
              <w:t>териалы диагностики 2024–2026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структура каналов, роли, закупочная и организационная логика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внутренние источники уровней B и D; управленческие оценки отмечены отдельно. Уровень A не присваивался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Бюро национальной статистики Республики Казахстан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январь–июль</w:t>
            </w:r>
            <w:r>
              <w:t xml:space="preserve"> 2026; публикация 18.08.2026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строительные работы +15,3%; доли нежилых и жилых зданий 21,4% и 13,4%; ввод жилья +3,9%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официальный источник: https://stat.gov.kz/api/iblock/element/335626/file/ru/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Бюро национальной статистики: промышленное производство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</w:t>
            </w:r>
            <w:r>
              <w:t>ь–июль 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контекст промышленного выпуска; продуктовый ряд оцинкованного проката используется как направленный индикатор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официальная публикационная страница: https://stat.gov.kz/ru/industries/business-statistics/stat-industrial-production/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Национальный Банк Казахстана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рабочая дата расчёта; сценарий 5,50 ₸/руб.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контроль валютного сценария и чувствительности импортного паритета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официальный источник: https://nationalbank.kz/ru/exchangerates/ezhednevnye-oficialnye-rynochnye-kursy-valyut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Коммерч</w:t>
            </w:r>
            <w:r>
              <w:t>еские вводные по ММК и Qarmet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актуальные вводные на дату расчёта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ММК 85 000 + 5 000 руб./т; Qarmet 480 000 + 12 000 ₸/т; скидки 3% и 1,5%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приняты как управленческие вводные; ежемесячно заменяются фактическими предложениями и доставленной стоимостью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Публич</w:t>
            </w:r>
            <w:r>
              <w:t>ные страницы производителей и конкурентов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проверка 27–31.08.2026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продуктовые линейки, география, сервисы и публичные обещания; не фактические цены закрытых сделок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https://metallprofil.kz/; https://metallosklad.kz/; https://kmktradeco.kz/; https://trt.kz/; </w:t>
            </w:r>
            <w:r>
              <w:t>https://kazpan.com/; https://bmgholding.kz/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Qarmet: публичная продуктовая линейка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проверка 30.08.2026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наличие профилированного листа; публичная страница не используется как подтверждение закупочной цены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официальный источник: https://sales.qarmet.kz/en/pro</w:t>
            </w:r>
            <w:r>
              <w:t>ducts/polymer-prof/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Сквозная финансовая модель настоящего заключения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горизонт 36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текущий темп 33,6 млрд ₸; цель 36,8 млрд ₸; валовой вклад 17,84%; центральные точки сценариев 306/558/823 млн ₸ после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модель главы 14; восстановление объёма, цена, закупка, кадровая экономия и расходы цифровых проектов учитываются без двойного счёта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прибыль по продуктовым группам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2025 год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«валовая 2025-2026.xlsx»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выручка, валовая прибыль и валовая рентабельность </w:t>
            </w:r>
            <w:r>
              <w:t>мебели и стеллажей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Сопоставимый анализ продаж по товарным группам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январь–июль 2025/2026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«Корректный_анализ_продаж_2024_2026.xlsx»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выручка и разрыв по группе «ГТ 11 — Металлическая мебель»</w:t>
            </w:r>
          </w:p>
        </w:tc>
      </w:tr>
    </w:tbl>
    <w:p w:rsidR="001B6ED7" w:rsidRDefault="00A85675">
      <w:pPr>
        <w:pStyle w:val="a0"/>
      </w:pPr>
      <w:r>
        <w:t>Таблица А.24. Реестр ранее разработанных материалов STYNERGY</w:t>
      </w:r>
    </w:p>
    <w:tbl>
      <w:tblPr>
        <w:tblStyle w:val="Table"/>
        <w:tblW w:w="4889" w:type="pct"/>
        <w:tblLook w:val="0020" w:firstRow="1" w:lastRow="0" w:firstColumn="0" w:lastColumn="0" w:noHBand="0" w:noVBand="0"/>
      </w:tblPr>
      <w:tblGrid>
        <w:gridCol w:w="1995"/>
        <w:gridCol w:w="1260"/>
        <w:gridCol w:w="2039"/>
        <w:gridCol w:w="1528"/>
        <w:gridCol w:w="286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Материал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Период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Что содержал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 использовано в заключении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из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01.2024 — 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259 615 строк, 48 814 документов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Главы 1, 4, 5, 6; приложение 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Оборотно-сальдовые ведомости по счетам 6010, 7010, 1310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2024–2026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Обороты выручки, себестоимости и остатков металла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Разделы 2.3, 4.2, 6.2, 8.7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Массив закупок металла в тоннах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09.2023 — 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166 049 т за 36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Глава 8; приложение А.10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Штатное расписание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208 штатных единиц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Главы 9 и 12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Ведомость по партиям товаров на складах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01.09.2026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48 складов, 5 015 позиций номенклатуры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8.6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Карта потока «Путь клиента», фасадная кассета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24 шага, 12 ролей, 6 систем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Глава 10; выводы F-</w:t>
            </w:r>
            <w:r>
              <w:t>15 и F-16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Регламент по налогу на добавленную стоимость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12.2025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Переход ставки с 1 января 2026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2.8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системы управления задачами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28.08.2026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Воронки, стадии, причины отказа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 ограниченно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Только вывод об </w:t>
            </w:r>
            <w:r>
              <w:t>отсутствии единого источника факта (глава 12). Воронка, конверсия и срок сделки не используются: система ведётся как инструмент внутренних задач, а не как система управления отношениями с клиентами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Перечень мероприятий коммерческого блока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02.2024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 пунктов с поимёнными ответственными и без сроков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закрыт ни один пункт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Основание раздела 13.4 и риска Р2: содержание было верным, механизма доведения до результата не было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Корпоративная книга продаж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2011–2017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Методики продаж: этапы, работа с возражен</w:t>
            </w:r>
            <w:r>
              <w:t>иями, категории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Материал не связан с продуктом компании; переписывание отложено до перестройки коммерческой функции (вывод F-11)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Ранние аналитические записки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Диагноз «кризис удержания клиентской базы»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Отозван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Заменён когортным разложением главы 5: активная база выросла на 4,3%, снижение приходится на выручку с клиента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Публичные прайсы шести производителей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27–31.08.2026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Пять сопоставимых позиций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7.1; приложение А.8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Коммерческие вводные ММК и</w:t>
            </w:r>
            <w:r>
              <w:t xml:space="preserve"> Qarmet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Цена, скидки, базис поставки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8.3; приложение А.11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Данные налоговых отчислений сопоставимой группы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2024–2025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Пять компаний Казахстана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Раздел 9.5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Двенадцать глубинных интервью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19–21.08.2026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Собственники и </w:t>
            </w:r>
            <w:r>
              <w:t>коммерческое руководство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Применяется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Главы 3, 7, 9, 13; уровень доказательности D</w:t>
            </w:r>
          </w:p>
        </w:tc>
      </w:tr>
    </w:tbl>
    <w:p w:rsidR="001B6ED7" w:rsidRDefault="00A85675">
      <w:pPr>
        <w:pStyle w:val="a0"/>
      </w:pPr>
      <w:r>
        <w:t>Источник: материалы диагностики STYNERGY 2024–2026 годов и настоящее заключение</w:t>
      </w:r>
    </w:p>
    <w:p w:rsidR="001B6ED7" w:rsidRDefault="00A85675">
      <w:pPr>
        <w:pStyle w:val="1"/>
      </w:pPr>
      <w:bookmarkStart w:id="189" w:name="app-b"/>
      <w:bookmarkEnd w:id="184"/>
      <w:bookmarkEnd w:id="188"/>
      <w:r>
        <w:t>Б. Приложение: допущения и прослеживаемость выводов</w:t>
      </w:r>
    </w:p>
    <w:p w:rsidR="001B6ED7" w:rsidRDefault="00A85675">
      <w:pPr>
        <w:pStyle w:val="FirstParagraph"/>
      </w:pPr>
      <w:r>
        <w:t>Материалы, позволяющие независимо провери</w:t>
      </w:r>
      <w:r>
        <w:t>ть любой количественный вывод отчёта</w:t>
      </w:r>
    </w:p>
    <w:p w:rsidR="001B6ED7" w:rsidRDefault="00A85675">
      <w:pPr>
        <w:pStyle w:val="a8"/>
      </w:pPr>
      <w:r>
        <w:t xml:space="preserve">НАЗНАЧЕНИЕ ПРИЛОЖЕНИЯ Приложение Б отвечает на вопросы, которые задаёт проверяющий, а не читатель: какой источник использован, какой процедурой получен результат и на какой совокупности. Границы объёма работы приведены </w:t>
      </w:r>
      <w:r>
        <w:t>в разделе 0.2. Отчёт передаётся третьим лицам только вместе с этим приложением.</w:t>
      </w:r>
    </w:p>
    <w:p w:rsidR="001B6ED7" w:rsidRDefault="00A85675">
      <w:pPr>
        <w:pStyle w:val="2"/>
      </w:pPr>
      <w:bookmarkStart w:id="190" w:name="app-b-1"/>
      <w:r>
        <w:t>Б.1. Реестр допущений финансовой модели</w:t>
      </w:r>
    </w:p>
    <w:p w:rsidR="001B6ED7" w:rsidRDefault="00A85675">
      <w:pPr>
        <w:pStyle w:val="FirstParagraph"/>
      </w:pPr>
      <w:r>
        <w:t>Каждое допущение имеет владельца, источник и способ проверки. Допущение без владельца превращается в оценку исполнителя, за которую никт</w:t>
      </w:r>
      <w:r>
        <w:t>о в компании не отвечает.</w:t>
      </w:r>
    </w:p>
    <w:p w:rsidR="001B6ED7" w:rsidRDefault="00A85675">
      <w:pPr>
        <w:pStyle w:val="a0"/>
      </w:pPr>
      <w:r>
        <w:t>Таблица Б.1. Реестр допущений</w:t>
      </w:r>
    </w:p>
    <w:tbl>
      <w:tblPr>
        <w:tblStyle w:val="Table"/>
        <w:tblW w:w="4904" w:type="pct"/>
        <w:tblLook w:val="0020" w:firstRow="1" w:lastRow="0" w:firstColumn="0" w:lastColumn="0" w:noHBand="0" w:noVBand="0"/>
      </w:tblPr>
      <w:tblGrid>
        <w:gridCol w:w="1822"/>
        <w:gridCol w:w="1793"/>
        <w:gridCol w:w="1790"/>
        <w:gridCol w:w="1010"/>
        <w:gridCol w:w="1733"/>
        <w:gridCol w:w="1757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Параметр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Принято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Источник и основание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Уровень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Владелец подтверждения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Как проверяется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Текущий годовой темп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33,6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Фактическая выручка за август 2025 — июль 2026 года, приведённая к </w:t>
            </w:r>
            <w:r>
              <w:t>базе без налога по разделу 2.8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Сверка с управленческой отчётностью за 12 месяцев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База расчёта ценового рычага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33,6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Единая база раздела 2.8 — та же величина, что и текущий годовой темп; отдельной консервативной базы для ценовог</w:t>
            </w:r>
            <w:r>
              <w:t>о рычага в отчёте нет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Согласование единой базы выручки для ценового рычага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Уровень 2025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36,8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выручка 2025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B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Сверка с отчётностью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Валовая </w:t>
            </w:r>
            <w:r>
              <w:lastRenderedPageBreak/>
              <w:t>рентабельность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17,84%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Валовая </w:t>
            </w:r>
            <w:r>
              <w:lastRenderedPageBreak/>
              <w:t>рентабельность по оборотам счетов 6010 и 7010 — 17,84%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B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Финансовый </w:t>
            </w:r>
            <w:r>
              <w:lastRenderedPageBreak/>
              <w:t>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Расчёт вклада </w:t>
            </w:r>
            <w:r>
              <w:lastRenderedPageBreak/>
              <w:t>по каналам и продуктовым группам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Корпоративный подоходный налог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Общая ставка для обычной деятельности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C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Подтверждение налогового режима конк</w:t>
            </w:r>
            <w:r>
              <w:t>ретного юридического лица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Стоимость капитала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15%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Управленческая предпосылка настоящего заключения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Собственники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стоимость заёмных средств и требуемая доходность собственника; проверено в диапазоне 12–20% в разделе 14.7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Справочная чистая </w:t>
            </w:r>
            <w:r>
              <w:t>рентабельность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5,3%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Управленческая предпосылка настоящего заключения; используется только для оценки масштаба эффекта и диагностической точки безубыточности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Фактическая чистая прибыль по управленческой отчётности за последние 12 месяц</w:t>
            </w:r>
            <w:r>
              <w:t>ев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Металл в годовой себестоимости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около 18,4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Расчётная оценка настоящего заключения; денежная стоимость закупок не предоставлялась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Восстановление стоимости закупок за три года и сопоставление с себестоимостью потреблённого мет</w:t>
            </w:r>
            <w:r>
              <w:t>алла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Дополнительный оборотный капитал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0,4–0,6 млрд ₸ (базовый); 0,6–0,8 млрд ₸ </w:t>
            </w:r>
            <w:r>
              <w:lastRenderedPageBreak/>
              <w:t>(полное закрытие разрыва)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Оценка по приросту выручки 1,956 и </w:t>
            </w:r>
            <w:r>
              <w:lastRenderedPageBreak/>
              <w:t>3,260 млрд ₸ соответственно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Расчёт через сроки погашения </w:t>
            </w:r>
            <w:r>
              <w:lastRenderedPageBreak/>
              <w:t xml:space="preserve">дебиторской задолженности, </w:t>
            </w:r>
            <w:r>
              <w:t>дни запаса и срок расчётов с поставщиками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Дополнительные коммерческие и логистические расходы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65–100 млн ₸ при полном восстановлении разрыва; 51 млн ₸ в базовом сценарии 60%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Оценка настоящего заключения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Построение сметы </w:t>
            </w:r>
            <w:r>
              <w:t>по логистике, продажам и кредитному риску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Целевая численность коммерческого блока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18 ролей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снизу вверх, раздел 9.4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Замер фактической нагрузки за четыре недели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Целевая численность бухгалтерской функции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11–12 человек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Карта оп</w:t>
            </w:r>
            <w:r>
              <w:t>ераций и потенциал автоматизации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Финансовый директор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Объём операций, срок закрытия периода, разделение полномочий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Лимит первой волны по 76 клиентам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1,04 млрд ₸ в канальном мосте — доля общего разрыва 3,26 млрд ₸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Коммерческая модель канального</w:t>
            </w:r>
            <w:r>
              <w:t xml:space="preserve"> моста; сумма первой волны подтверждается интервью и возвратным потенциалом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Руководители каналов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Пилот на группе из 15–20 клиентов и подтверждение возвратного потенциала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Темп выхода на результат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35% / 85% / 100% по годам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Управленческая предпосылка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Кур</w:t>
            </w:r>
            <w:r>
              <w:t>атор программы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Фактическое прохождение трёх-, шести- и девятимесячных ворот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Источник возврата 3,26 млрд 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декомпозирован между внешним темпом рынка, приростом доли и ценой с продуктовым миксом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Глава 3: ближайший продуктовый индикатор снизился на 15,5 п</w:t>
            </w:r>
            <w:r>
              <w:t xml:space="preserve">роцента при неизмеренной доле рынка. Возврат к темпу 2025 года </w:t>
            </w:r>
            <w:r>
              <w:lastRenderedPageBreak/>
              <w:t>означает либо восстановление рынка, либо прирост доли, либо рост фактической цены и микса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E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Коммерческий директор и маркетинг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Локальный рыночный срез за 30–60 дней; фактическая цена и продуктов</w:t>
            </w:r>
            <w:r>
              <w:t xml:space="preserve">ый микс против базы; ежеквартальная переоценка </w:t>
            </w:r>
            <w:r>
              <w:lastRenderedPageBreak/>
              <w:t>вклада каждого из трёх источников</w:t>
            </w:r>
          </w:p>
        </w:tc>
      </w:tr>
    </w:tbl>
    <w:p w:rsidR="001B6ED7" w:rsidRDefault="00A85675">
      <w:pPr>
        <w:pStyle w:val="2"/>
      </w:pPr>
      <w:bookmarkStart w:id="191" w:name="app-b-2"/>
      <w:bookmarkEnd w:id="190"/>
      <w:r>
        <w:lastRenderedPageBreak/>
        <w:t>Б.2. Матрица прослеживаемости выводов</w:t>
      </w:r>
    </w:p>
    <w:p w:rsidR="001B6ED7" w:rsidRDefault="00A85675">
      <w:pPr>
        <w:pStyle w:val="FirstParagraph"/>
      </w:pPr>
      <w:r>
        <w:t>Матрица позволяет пройти от любого существенного вывода назад к источнику и процедуре. Столбец «статус» отделяет факт от вывода по совок</w:t>
      </w:r>
      <w:r>
        <w:t>упности данных и от гипотезы: это разделение, а не оговорка, и оно определяет, какие решения на основании вывода допустимы.</w:t>
      </w:r>
    </w:p>
    <w:p w:rsidR="001B6ED7" w:rsidRDefault="00A85675">
      <w:pPr>
        <w:pStyle w:val="a0"/>
      </w:pPr>
      <w:r>
        <w:t>Таблица Б.2. От вывода к доказательству</w:t>
      </w:r>
    </w:p>
    <w:tbl>
      <w:tblPr>
        <w:tblStyle w:val="Table"/>
        <w:tblW w:w="4906" w:type="pct"/>
        <w:tblLook w:val="0020" w:firstRow="1" w:lastRow="0" w:firstColumn="0" w:lastColumn="0" w:noHBand="0" w:noVBand="0"/>
      </w:tblPr>
      <w:tblGrid>
        <w:gridCol w:w="587"/>
        <w:gridCol w:w="1781"/>
        <w:gridCol w:w="1812"/>
        <w:gridCol w:w="2041"/>
        <w:gridCol w:w="1545"/>
        <w:gridCol w:w="1953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Вывод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Источник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Процедура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Совокупность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Статус и ограничение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Сопоставимая выручка </w:t>
            </w:r>
            <w:r>
              <w:t>января–июля 2026 года без НДС: −3,260 млрд ₸, −16,6%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1С, приведённая к базе без НДС по разделу 2.8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Сплошной расчёт по сопоставимым окнам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259 615 строк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Факт; итог сверен с оборотом счёта 6010. По выгрузке с НДС снижение составляет −3,040</w:t>
            </w:r>
            <w:r>
              <w:t xml:space="preserve"> млрд ₸, или −14,1%, и для межпериодного вывода не используется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Активные юридические лица и ИП: 1 526 → 1 591, +4,3%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Подсчёт уникальных контрагентов по обоим окнам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уровня B; связанные лица не объединены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Чистое снижение внутри продолжающей базы: −3,110 млрд ₸ у 644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Когортная сверка по идентификатору контрагента на базе выгрузки. Перевод в базу без налога выполняется по сумме налога в документе реализации, а при её отсутстви</w:t>
            </w:r>
            <w:r>
              <w:t xml:space="preserve">и — по коэффициентам раздела 2.8 (1,1005 и 1,1340); приёмка </w:t>
            </w:r>
            <w:r>
              <w:lastRenderedPageBreak/>
              <w:t>пересчёта — сходимость с кредитовым оборотом счёта 6010 за те же месяцы в пределах 0,5 процента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1 526 и 1 591 клиент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уровня B по базе выгрузки. Сопоставимая величина без налога — 3,18 млрд ₸,</w:t>
            </w:r>
            <w:r>
              <w:t xml:space="preserve"> пересчёт выполнен (раздел 5.3)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80% отрицательного отклонения дают 76 клиентов, 50% — 23 клиента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Ранжирование отклонений и накопленная доля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380 снизившихся клиентов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уровня B по базе выгрузки. На сопоставимой базе без налог</w:t>
            </w:r>
            <w:r>
              <w:t>а порог 80% достигается на 77 клиентах; 75 из прежних 76 сохраняются, нормализация связанных лиц остаётся открытой (раздел 5.3)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Техническая выгрузка показывает изменение «отражённой» валовой прибыли между периодами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Сплошной рас</w:t>
            </w:r>
            <w:r>
              <w:t>чёт как диагностический сигнал; не используется для межпериодного вывода о марже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Не финансовый факт для причинного вывода: выручка содержит НДС, себестоимость — без НДС, ставка НДС изменилась. Учётная маржа подтверждена отдельно по 6010/7010.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Валовая рентабельность — 17,84%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Оборотно-сальдовые ведомости по счетам 6010 и 7010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Сопоставление оборотов за январь 2024 — август 2026 года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Обороты счетов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Факт; средняя за период, без разреза по группам и каналам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Закупка металла </w:t>
            </w:r>
            <w:r>
              <w:t>за январь–июль: −0,5% при падении выручки на 16,6% без налога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Массив закупок в тоннах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Сплошной расчёт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166 049 т за 36 месяцев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Факт уровня B по закупочному тоннажу; различие с выручкой является сильным сигналом роли цены/микса, но не доказательством </w:t>
            </w:r>
            <w:r>
              <w:lastRenderedPageBreak/>
              <w:t>сохране</w:t>
            </w:r>
            <w:r>
              <w:t>ния реализованного объёма. Требуется материальный баланс.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В-08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Пять менеджеров формируют 43,1% выручки и 36,7% валовой прибыли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Группировка по ответственному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уровня B; разрыв между долями не доказывает величину уст</w:t>
            </w:r>
            <w:r>
              <w:t>упок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Розница: 21,15% товарных строк при 4,28% выручки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Выгрузка реализации 1С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Подсчёт строк и сумм по типу контрагента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уровня B; строка учёта не равна затраченному часу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Число используемых кодов номенклатуры выросло с 1 194 </w:t>
            </w:r>
            <w:r>
              <w:t>до 1 643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Справочник номенклатуры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Подсчёт кодов в обороте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Полный 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Факт уровня B; доля замены кодов против реального расширения не измерена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Отдельные позиции стоят на 15–19% выше медианы публичных предложений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Публичные прайсы шести производителей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Сопоставление по спецификации на 27.08.2026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 позиций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Вывод уровня C; публичная цена — сигнал, а не подтверждённая альтернатива клиента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Местная поставка металла дешевле импортной примерно на 4,9–5,0%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Управленческие вводные по двум поставщикам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</w:t>
            </w:r>
            <w:r>
              <w:t xml:space="preserve"> паритета доставленной стоимости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2 предложения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уровня D/E; договоры не проверялись, курс равенства 5,227–5,229 ₸/руб.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Ближайший продуктовый сегмент снизился на 15,5% при снижении выручки без налога на 16,6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Бюро национальной статистики, </w:t>
            </w:r>
            <w:r>
              <w:t>публикация 18.08.2026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Сопоставление рядов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—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Вывод уровня C; сопоставляются деньги и физический выпуск за близкие периоды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В-14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 xml:space="preserve">Основные управляемые </w:t>
            </w:r>
            <w:r>
              <w:lastRenderedPageBreak/>
              <w:t>причины — цена, глубина отношений, ассортимент и исполнение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Интервью, продуктовый и </w:t>
            </w:r>
            <w:r>
              <w:lastRenderedPageBreak/>
              <w:t>клиентский разрезы, рыно</w:t>
            </w:r>
            <w:r>
              <w:t>чные индикаторы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Сопоставление и исключение </w:t>
            </w:r>
            <w:r>
              <w:lastRenderedPageBreak/>
              <w:t>альтернативной гипотезы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12 интервью, полный </w:t>
            </w:r>
            <w:r>
              <w:lastRenderedPageBreak/>
              <w:t>массив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 xml:space="preserve">Основной вывод по совокупности </w:t>
            </w:r>
            <w:r>
              <w:lastRenderedPageBreak/>
              <w:t>данных. Причинный вклад не измерен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lastRenderedPageBreak/>
              <w:t>В-15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Стартовая конструкция коммерческого блока — 18 ролей; рабочий диапазон 16–20 до замера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</w:t>
            </w:r>
            <w:r>
              <w:t>тное расписание, целевая модель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Расчёт снизу вверх при стартовых нормативах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32 действующие роли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Целевая конструкция уровня E. Не доказанный оптимум</w:t>
            </w:r>
          </w:p>
        </w:tc>
      </w:tr>
    </w:tbl>
    <w:p w:rsidR="001B6ED7" w:rsidRDefault="00A85675">
      <w:pPr>
        <w:pStyle w:val="2"/>
      </w:pPr>
      <w:bookmarkStart w:id="192" w:name="app-b-2а"/>
      <w:bookmarkEnd w:id="191"/>
      <w:r>
        <w:t>Б.2а. Связь выводов, доказательств и инициатив</w:t>
      </w:r>
    </w:p>
    <w:p w:rsidR="001B6ED7" w:rsidRDefault="00A85675">
      <w:pPr>
        <w:pStyle w:val="FirstParagraph"/>
      </w:pPr>
      <w:r>
        <w:t>Матрица позволяет пройти от кода F через источник доказательства к основному разделу и инициативе исполнения. Она используется как индекс при независимой проверке отчёта.</w:t>
      </w:r>
    </w:p>
    <w:tbl>
      <w:tblPr>
        <w:tblStyle w:val="Table"/>
        <w:tblW w:w="4867" w:type="pct"/>
        <w:tblLook w:val="0020" w:firstRow="1" w:lastRow="0" w:firstColumn="0" w:lastColumn="0" w:noHBand="0" w:noVBand="0"/>
      </w:tblPr>
      <w:tblGrid>
        <w:gridCol w:w="1201"/>
        <w:gridCol w:w="3831"/>
        <w:gridCol w:w="2662"/>
        <w:gridCol w:w="1948"/>
      </w:tblGrid>
      <w:tr w:rsidR="001B6ED7" w:rsidTr="001B6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Вывод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Ключевое доказательство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Основной раздел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rPr>
                <w:bCs/>
              </w:rPr>
              <w:t>Инициатива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I-01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I-01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4.2/7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табл. 6.2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I-06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6.7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I-14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8.1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I-03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F-09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8.6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I-04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В-07/8.3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I-04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штат/разд. 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I-08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9.2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I-07/I-08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интервью/9.7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I-09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F-14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интервью/9.8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I-15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F-15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карта потока/10.2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10–11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I-10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рабочая сессия/10.3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I-10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F-17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I-11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F-18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штат/12.6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I-12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F-19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разд. 14–16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14–16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I-13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F-20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статистика/3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I-09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F-21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интервью / разд. 9.1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9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I-01, I-07</w:t>
            </w:r>
          </w:p>
        </w:tc>
      </w:tr>
      <w:tr w:rsidR="001B6ED7"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F-22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карта потока / разд. 6.3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6</w:t>
            </w:r>
          </w:p>
        </w:tc>
        <w:tc>
          <w:tcPr>
            <w:tcW w:w="0" w:type="auto"/>
          </w:tcPr>
          <w:p w:rsidR="001B6ED7" w:rsidRDefault="00A85675">
            <w:pPr>
              <w:pStyle w:val="Compact"/>
            </w:pPr>
            <w:r>
              <w:t>I-16</w:t>
            </w:r>
          </w:p>
        </w:tc>
      </w:tr>
    </w:tbl>
    <w:p w:rsidR="001B6ED7" w:rsidRDefault="00A85675">
      <w:pPr>
        <w:pStyle w:val="1"/>
      </w:pPr>
      <w:bookmarkStart w:id="193" w:name="conclusion"/>
      <w:bookmarkEnd w:id="189"/>
      <w:bookmarkEnd w:id="192"/>
      <w:r>
        <w:lastRenderedPageBreak/>
        <w:t>Заключение</w:t>
      </w:r>
    </w:p>
    <w:p w:rsidR="001B6ED7" w:rsidRDefault="00A85675">
      <w:pPr>
        <w:pStyle w:val="a8"/>
      </w:pPr>
      <w:r>
        <w:t>ИТОГ. Совокупная активная клиентская база не сократилась: отток клиентов из сопоставимого окна был перекрыт новыми и вернувшимися покупателями. Рыночная доля компании настоящей диагностикой не измерена; ди</w:t>
      </w:r>
      <w:r>
        <w:t>намика выручки без налога близка к ближайшему доступному продуктовому индикатору, поэтому внешнее сжатие является существенной частью контекста. Одновременно внутри продолжающей базы выявлена адресная концентрация потерь: 80 процентов валового отрицательно</w:t>
      </w:r>
      <w:r>
        <w:t>го отклонения формируют 76 из 644 продолжающих клиентов. Стабильный тоннаж закупок и ограниченное накопление измеренного складского остатка указывают на значимую роль цены и продуктового состава, но окончательное разделение эффектов объёма, цены, микса, ка</w:t>
      </w:r>
      <w:r>
        <w:t>чества и запаса требует закрытия материального баланса. Портфель при этом имеет выраженно неоднородную валовую экономику: около шестнадцати процентов выручки глубокого передела создают около тридцати семи процентов валовой прибыли, тогда как базовый прокат</w:t>
      </w:r>
      <w:r>
        <w:t xml:space="preserve"> даёт большую часть оборота при существенно меньшей рентабельности. Управляемый потенциал программы находится в цене, глубине отношений, продуктовой структуре, закупке, скорости исполнения, качестве и оборотном капитале.</w:t>
      </w:r>
    </w:p>
    <w:p w:rsidR="001B6ED7" w:rsidRDefault="00A85675">
      <w:pPr>
        <w:pStyle w:val="FirstParagraph"/>
      </w:pPr>
      <w:r>
        <w:t>Базовый финансовый ориентир програм</w:t>
      </w:r>
      <w:r>
        <w:t>мы составляет 520–600 млн ₸ дополнительной чистой прибыли в год при центральной точке около 558 млн ₸, достигаемых в устойчивом годовом темпе через 12–18 месяцев при выполнении контрольных условий. Это прирост примерно на треть к справочному текущему резул</w:t>
      </w:r>
      <w:r>
        <w:t>ьтату. Отдельно существует сценарный потенциал высвобождения 1,0–1,5 млрд ₸ оборотного капитала из запаса, но он не является прибылью и не считается подтверждённым до расчёта нормативов по классам, проверки права собственности на ответхранение и материальн</w:t>
      </w:r>
      <w:r>
        <w:t>ого баланса. При подтверждении такой потенциал способен полностью покрыть рассчитанную потребность роста — 0,4–0,6 млрд ₸ в базовом сценарии и 0,6–0,8 млрд ₸ при полном закрытии разрыва, но не отменяет 13-недельного контроля ликвидности.</w:t>
      </w:r>
    </w:p>
    <w:p w:rsidR="001B6ED7" w:rsidRDefault="00A85675">
      <w:pPr>
        <w:pStyle w:val="a0"/>
      </w:pPr>
      <w:r>
        <w:t>Что происходит в п</w:t>
      </w:r>
      <w:r>
        <w:t>ервые тридцать дней. Каждый из 76 приоритетных клиентов получает владельца, встречу и классифицированную причину отклонения. Утверждаются ценовые коридоры по группам и правило «скидка только за встречное обязательство». Запускается контроль доставленной ст</w:t>
      </w:r>
      <w:r>
        <w:t xml:space="preserve">оимости металла. Закрывается материальный баланс: сопоставимые начальные остатки, незавершённое производство, реализованный тоннаж и выход годного. По запасу рассчитываются параметры пополнения и страхового запаса по классам номенклатуры, а не назначается </w:t>
      </w:r>
      <w:r>
        <w:t>единый норматив «дней». Параллельно измеряется нагрузка коммерческого и бухгалтерского блоков, чтобы кадровые решения опирались на фактические операции, а не на целевую схему.</w:t>
      </w:r>
    </w:p>
    <w:p w:rsidR="001B6ED7" w:rsidRDefault="00A85675">
      <w:pPr>
        <w:pStyle w:val="a0"/>
      </w:pPr>
      <w:r>
        <w:t>Кадровые, капитальные и системные решения принимаются по мере прохождения контро</w:t>
      </w:r>
      <w:r>
        <w:t>льных ворот главы 15, а не одновременно с запуском: коммерческий результат доказывается первым, автоматизация и масштабирование следуют за ним. Именно этой последовательности не хватило программе февраля 2024 года, где содержание было правильным, ответстве</w:t>
      </w:r>
      <w:r>
        <w:t>нные назначены поимённо, а сроков не было ни по одному из двадцати пяти пунктов — и за два с половиной года не закрыт ни один. Настоящее заключение отличается от того списка единственным, но решающим образом: у каждого потока есть владелец, дата, еженедель</w:t>
      </w:r>
      <w:r>
        <w:t>ный показатель и условие остановки; самостоятельная финансовая сумма закреплена только за потоками, для которых эффект рассчитывается отдельно. Собственникам остаётся утвердить структуру, целевой фонд оплаты труда, куратора программы и правила финансирован</w:t>
      </w:r>
      <w:r>
        <w:t>ия — и запустить шесть коммерческих потоков раздела 15.2.</w:t>
      </w:r>
      <w:bookmarkEnd w:id="193"/>
    </w:p>
    <w:sectPr w:rsidR="001B6ED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675" w:rsidRDefault="00A85675">
      <w:pPr>
        <w:spacing w:after="0"/>
      </w:pPr>
      <w:r>
        <w:separator/>
      </w:r>
    </w:p>
  </w:endnote>
  <w:endnote w:type="continuationSeparator" w:id="0">
    <w:p w:rsidR="00A85675" w:rsidRDefault="00A856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675" w:rsidRDefault="00A85675">
      <w:r>
        <w:separator/>
      </w:r>
    </w:p>
  </w:footnote>
  <w:footnote w:type="continuationSeparator" w:id="0">
    <w:p w:rsidR="00A85675" w:rsidRDefault="00A85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276256D8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3844FF2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411"/>
    <w:multiLevelType w:val="multilevel"/>
    <w:tmpl w:val="0B30AD2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00A99415"/>
    <w:multiLevelType w:val="multilevel"/>
    <w:tmpl w:val="24FEAB72"/>
    <w:lvl w:ilvl="0">
      <w:start w:val="5"/>
      <w:numFmt w:val="decimal"/>
      <w:lvlText w:val="%1."/>
      <w:lvlJc w:val="left"/>
      <w:pPr>
        <w:ind w:left="720" w:hanging="480"/>
      </w:pPr>
    </w:lvl>
    <w:lvl w:ilvl="1">
      <w:start w:val="5"/>
      <w:numFmt w:val="decimal"/>
      <w:lvlText w:val="%2."/>
      <w:lvlJc w:val="left"/>
      <w:pPr>
        <w:ind w:left="1440" w:hanging="480"/>
      </w:pPr>
    </w:lvl>
    <w:lvl w:ilvl="2">
      <w:start w:val="5"/>
      <w:numFmt w:val="decimal"/>
      <w:lvlText w:val="%3."/>
      <w:lvlJc w:val="left"/>
      <w:pPr>
        <w:ind w:left="2160" w:hanging="480"/>
      </w:pPr>
    </w:lvl>
    <w:lvl w:ilvl="3">
      <w:start w:val="5"/>
      <w:numFmt w:val="decimal"/>
      <w:lvlText w:val="%4."/>
      <w:lvlJc w:val="left"/>
      <w:pPr>
        <w:ind w:left="2880" w:hanging="480"/>
      </w:pPr>
    </w:lvl>
    <w:lvl w:ilvl="4">
      <w:start w:val="5"/>
      <w:numFmt w:val="decimal"/>
      <w:lvlText w:val="%5."/>
      <w:lvlJc w:val="left"/>
      <w:pPr>
        <w:ind w:left="3600" w:hanging="480"/>
      </w:pPr>
    </w:lvl>
    <w:lvl w:ilvl="5">
      <w:start w:val="5"/>
      <w:numFmt w:val="decimal"/>
      <w:lvlText w:val="%6."/>
      <w:lvlJc w:val="left"/>
      <w:pPr>
        <w:ind w:left="4320" w:hanging="480"/>
      </w:pPr>
    </w:lvl>
    <w:lvl w:ilvl="6">
      <w:start w:val="5"/>
      <w:numFmt w:val="decimal"/>
      <w:lvlText w:val="%7."/>
      <w:lvlJc w:val="left"/>
      <w:pPr>
        <w:ind w:left="5040" w:hanging="480"/>
      </w:pPr>
    </w:lvl>
    <w:lvl w:ilvl="7">
      <w:start w:val="5"/>
      <w:numFmt w:val="decimal"/>
      <w:lvlText w:val="%8."/>
      <w:lvlJc w:val="left"/>
      <w:pPr>
        <w:ind w:left="5760" w:hanging="480"/>
      </w:pPr>
    </w:lvl>
    <w:lvl w:ilvl="8">
      <w:start w:val="5"/>
      <w:numFmt w:val="decimal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</w:num>
  <w:num w:numId="18">
    <w:abstractNumId w:val="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6ED7"/>
    <w:rsid w:val="001B6ED7"/>
    <w:rsid w:val="0034337E"/>
    <w:rsid w:val="00A8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1EF1"/>
  <w15:docId w15:val="{F227650B-AD44-4BA3-B369-2FA84084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 w:cs="Calibri"/>
      <w:color w:val="222222"/>
      <w:sz w:val="22"/>
      <w:szCs w:val="22"/>
    </w:rPr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b/>
      <w:bCs/>
      <w:color w:val="1F3A5F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2E5A8C"/>
      <w:sz w:val="26"/>
      <w:szCs w:val="26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b/>
      <w:bCs/>
      <w:color w:val="B8860B"/>
      <w:sz w:val="23"/>
      <w:szCs w:val="23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b/>
      <w:bCs/>
      <w:i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b/>
      <w:bCs/>
      <w:color w:val="1F3A5F"/>
      <w:sz w:val="52"/>
      <w:szCs w:val="52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</w:rPr>
      <w:tblPr/>
      <w:tcPr>
        <w:shd w:val="clear" w:color="auto" w:fill="1F3A5F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162</Pages>
  <Words>51247</Words>
  <Characters>292109</Characters>
  <Application>Microsoft Office Word</Application>
  <DocSecurity>0</DocSecurity>
  <Lines>2434</Lines>
  <Paragraphs>685</Paragraphs>
  <ScaleCrop>false</ScaleCrop>
  <Company/>
  <LinksUpToDate>false</LinksUpToDate>
  <CharactersWithSpaces>342671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XoXmach</cp:lastModifiedBy>
  <cp:revision>2</cp:revision>
  <dcterms:created xsi:type="dcterms:W3CDTF">2026-09-06T20:29:00Z</dcterms:created>
  <dcterms:modified xsi:type="dcterms:W3CDTF">2026-09-07T04:30:00Z</dcterms:modified>
</cp:coreProperties>
</file>